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71b0" w14:textId="3837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12 мая 2026 года № 34/02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Саранской городской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8 февраля 2024 года № 08/01 "Об определении мест размещения агитационных печатных материалов для всех кандидатов" (зарегистрировано в Департаменте юстиции Карагандинской области 13 февраля 2024 года № 6557-09).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Сарани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34\02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площади при пересечении улицы Победы и проспекта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по улице Асфальтная, дом № 18/1, район Дубовки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по улице Шахтерская, дом № 55, при пересечении улиц Жамбыла и Шахтерская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участке между коммунальным государственным учреждением "Общеобразовательная школа № 6" и коммунальным государственным казенным предприятием "Ясли-сад "Сауле", микрорайон 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коммунального государственного учреждения "Саранский технический колледж", улица, Кольцевая, дом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в микрорайоне № 3, дом 12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"Бартерный" в микрорайоне "Горняк", дом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пожарной части № 24 по улице Шахтерская, дом 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ИП Лапиной Т.Н. по улице Морозова, 74б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по улице Первомайская, дом № 16 "Б"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торгового центра "Ак жол" по улице Кржижановского, дом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