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71b0" w14:textId="3837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12 мая 2026 года № 34/02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Саранской городской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Сарани от 8 февраля 2024 года № 08/01 "Об определении мест размещения агитационных печатных материалов для всех кандидатов" (зарегистрировано в Департаменте юстиции Карагандинской области 13 февраля 2024 года № 6557-09).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Сарани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Бұлқайыр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12"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34\02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площади при пересечении улицы Победы и проспекта Ленина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магазина по улице Асфальтная, дом № 18/1, район Дубовки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магазина по улице Шахтерская, дом № 55, при пересечении улиц Жамбыла и Шахтерская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участке между коммунальным государственным учреждением "Общеобразовательная школа № 6" и коммунальным государственным казенным предприятием "Ясли-сад "Сауле", микрорайон 1 "А"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коммунального государственного учреждения "Саранский технический колледж", улица, Кольцевая, дом №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магазина в микрорайоне № 3, дом 12 "А"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магазина "Бартерный" в микрорайоне "Горняк", дом 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пожарной части № 24 по улице Шахтерская, дом 6а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магазина ИП Лапиной Т.Н. по улице Морозова, 74б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магазина по улице Первомайская, дом № 16 "Б"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торгового центра "Ак жол" по улице Кржижановского, дом 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