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331" w14:textId="ae5e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29 апреля 2026 года № 58-222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 (зарегистрировано в Реестре государственной регистрации нормативных правовых актов под № 189842)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Сарканского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12)пункта 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13)пункта 7изложить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7.1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