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dc4f" w14:textId="8f7dc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предоставление коммунальных услуг</w:t>
      </w:r>
    </w:p>
    <w:p>
      <w:pPr>
        <w:spacing w:after="0"/>
        <w:ind w:left="0"/>
        <w:jc w:val="both"/>
      </w:pPr>
      <w:r>
        <w:rPr>
          <w:rFonts w:ascii="Times New Roman"/>
          <w:b w:val="false"/>
          <w:i w:val="false"/>
          <w:color w:val="000000"/>
          <w:sz w:val="28"/>
        </w:rPr>
        <w:t>Постановление акимата Ордабасынского района Туркестанской области от 26 декабря 2025 года № 458</w:t>
      </w:r>
    </w:p>
    <w:p>
      <w:pPr>
        <w:spacing w:after="0"/>
        <w:ind w:left="0"/>
        <w:jc w:val="both"/>
      </w:pPr>
      <w:bookmarkStart w:name="z1" w:id="0"/>
      <w:r>
        <w:rPr>
          <w:rFonts w:ascii="Times New Roman"/>
          <w:b w:val="false"/>
          <w:i w:val="false"/>
          <w:color w:val="000000"/>
          <w:sz w:val="28"/>
        </w:rPr>
        <w:t xml:space="preserve">
      В соответствии с статьи 31 Закона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"О местном государственном управлении и самоуправлении в Республике Казахстан", приказа Министра промышленности и строительства Республики Казахстан от 29 августа 2025 года № 336,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акимат Ордабасынского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Ордабасынского района Туркестанской области от 13 февраля 2023 года № 39 "Об утверждении Правил предоставление коммунальных услуг в Ордабасынском районе".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курирующего данную сферу.</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Ордабасынского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Ордабасынского района</w:t>
            </w:r>
            <w:r>
              <w:br/>
            </w:r>
            <w:r>
              <w:rPr>
                <w:rFonts w:ascii="Times New Roman"/>
                <w:b w:val="false"/>
                <w:i w:val="false"/>
                <w:color w:val="000000"/>
                <w:sz w:val="20"/>
              </w:rPr>
              <w:t>от " 26 " декабря 2025 года</w:t>
            </w:r>
            <w:r>
              <w:br/>
            </w:r>
            <w:r>
              <w:rPr>
                <w:rFonts w:ascii="Times New Roman"/>
                <w:b w:val="false"/>
                <w:i w:val="false"/>
                <w:color w:val="000000"/>
                <w:sz w:val="20"/>
              </w:rPr>
              <w:t xml:space="preserve"> № 458</w:t>
            </w:r>
          </w:p>
        </w:tc>
      </w:tr>
    </w:tbl>
    <w:bookmarkStart w:name="z7" w:id="5"/>
    <w:p>
      <w:pPr>
        <w:spacing w:after="0"/>
        <w:ind w:left="0"/>
        <w:jc w:val="left"/>
      </w:pPr>
      <w:r>
        <w:rPr>
          <w:rFonts w:ascii="Times New Roman"/>
          <w:b/>
          <w:i w:val="false"/>
          <w:color w:val="000000"/>
        </w:rPr>
        <w:t xml:space="preserve"> Правила предоставления коммунальных услуг Глава 1. Общие положения</w:t>
      </w:r>
    </w:p>
    <w:bookmarkEnd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разработаны в соответствии с подпунктом 10-15)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и устанавливают порядок, предоставления и оплаты коммунальных услуг.</w:t>
      </w:r>
    </w:p>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9-1) финансовые организации – это банки, деятельность которых регулируется Законом "О банках и банковской деятельности в Республике Казахстан", а также платежные организации, осуществляющие деятельность в соответствии с Законом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p>
      <w:pPr>
        <w:spacing w:after="0"/>
        <w:ind w:left="0"/>
        <w:jc w:val="left"/>
      </w:pPr>
      <w:r>
        <w:rPr>
          <w:rFonts w:ascii="Times New Roman"/>
          <w:b/>
          <w:i w:val="false"/>
          <w:color w:val="000000"/>
        </w:rPr>
        <w:t xml:space="preserve"> Глава 2. Порядок и условия предоставления коммунальных услуг</w:t>
      </w:r>
    </w:p>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p>
      <w:pPr>
        <w:spacing w:after="0"/>
        <w:ind w:left="0"/>
        <w:jc w:val="both"/>
      </w:pPr>
      <w:r>
        <w:rPr>
          <w:rFonts w:ascii="Times New Roman"/>
          <w:b w:val="false"/>
          <w:i w:val="false"/>
          <w:color w:val="000000"/>
          <w:sz w:val="28"/>
        </w:rPr>
        <w:t>
      6. Потребительские свойства и режим предоставления услуг:</w:t>
      </w:r>
    </w:p>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p>
      <w:pPr>
        <w:spacing w:after="0"/>
        <w:ind w:left="0"/>
        <w:jc w:val="both"/>
      </w:pPr>
      <w:r>
        <w:rPr>
          <w:rFonts w:ascii="Times New Roman"/>
          <w:b w:val="false"/>
          <w:i w:val="false"/>
          <w:color w:val="000000"/>
          <w:sz w:val="28"/>
        </w:rPr>
        <w:t>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
      20. Потребитель:</w:t>
      </w:r>
    </w:p>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p>
      <w:pPr>
        <w:spacing w:after="0"/>
        <w:ind w:left="0"/>
        <w:jc w:val="both"/>
      </w:pPr>
      <w:r>
        <w:rPr>
          <w:rFonts w:ascii="Times New Roman"/>
          <w:b w:val="false"/>
          <w:i w:val="false"/>
          <w:color w:val="000000"/>
          <w:sz w:val="28"/>
        </w:rPr>
        <w:t>
      21. Поставщик:</w:t>
      </w:r>
    </w:p>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p>
      <w:pPr>
        <w:spacing w:after="0"/>
        <w:ind w:left="0"/>
        <w:jc w:val="left"/>
      </w:pPr>
      <w:r>
        <w:rPr>
          <w:rFonts w:ascii="Times New Roman"/>
          <w:b/>
          <w:i w:val="false"/>
          <w:color w:val="000000"/>
        </w:rPr>
        <w:t xml:space="preserve"> Глава 4. Порядок расчета и оплаты коммунальных услуг</w:t>
      </w:r>
    </w:p>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Типовым правилам.</w:t>
      </w:r>
    </w:p>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статьи 10-2 Закона Республики Казахстан "О жилищных отношениях".</w:t>
      </w:r>
    </w:p>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статьи 27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p>
      <w:pPr>
        <w:spacing w:after="0"/>
        <w:ind w:left="0"/>
        <w:jc w:val="left"/>
      </w:pPr>
      <w:r>
        <w:rPr>
          <w:rFonts w:ascii="Times New Roman"/>
          <w:b/>
          <w:i w:val="false"/>
          <w:color w:val="000000"/>
        </w:rPr>
        <w:t xml:space="preserve"> Глава 4-1. Требования и порядок работы ЕРЦ</w:t>
      </w:r>
    </w:p>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p>
      <w:pPr>
        <w:spacing w:after="0"/>
        <w:ind w:left="0"/>
        <w:jc w:val="both"/>
      </w:pPr>
      <w:r>
        <w:rPr>
          <w:rFonts w:ascii="Times New Roman"/>
          <w:b w:val="false"/>
          <w:i w:val="false"/>
          <w:color w:val="000000"/>
          <w:sz w:val="28"/>
        </w:rPr>
        <w:t>
      31-9. В случае выявления несоответствий ЕРЦ инициирует:</w:t>
      </w:r>
    </w:p>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p>
      <w:pPr>
        <w:spacing w:after="0"/>
        <w:ind w:left="0"/>
        <w:jc w:val="both"/>
      </w:pPr>
      <w:r>
        <w:rPr>
          <w:rFonts w:ascii="Times New Roman"/>
          <w:b w:val="false"/>
          <w:i w:val="false"/>
          <w:color w:val="000000"/>
          <w:sz w:val="28"/>
        </w:rPr>
        <w:t>
      3) инициировать корректировку соответствующего счета.</w:t>
      </w:r>
    </w:p>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p>
      <w:pPr>
        <w:spacing w:after="0"/>
        <w:ind w:left="0"/>
        <w:jc w:val="both"/>
      </w:pPr>
      <w:r>
        <w:rPr>
          <w:rFonts w:ascii="Times New Roman"/>
          <w:b w:val="false"/>
          <w:i w:val="false"/>
          <w:color w:val="000000"/>
          <w:sz w:val="28"/>
        </w:rPr>
        <w:t>
      31-12. Требования к ЕРЦ:</w:t>
      </w:r>
    </w:p>
    <w:p>
      <w:pPr>
        <w:spacing w:after="0"/>
        <w:ind w:left="0"/>
        <w:jc w:val="both"/>
      </w:pPr>
      <w:r>
        <w:rPr>
          <w:rFonts w:ascii="Times New Roman"/>
          <w:b w:val="false"/>
          <w:i w:val="false"/>
          <w:color w:val="000000"/>
          <w:sz w:val="28"/>
        </w:rPr>
        <w:t>
      1) регистрация в соответствии с законодательством Республики</w:t>
      </w:r>
    </w:p>
    <w:p>
      <w:pPr>
        <w:spacing w:after="0"/>
        <w:ind w:left="0"/>
        <w:jc w:val="both"/>
      </w:pPr>
      <w:r>
        <w:rPr>
          <w:rFonts w:ascii="Times New Roman"/>
          <w:b w:val="false"/>
          <w:i w:val="false"/>
          <w:color w:val="000000"/>
          <w:sz w:val="28"/>
        </w:rPr>
        <w:t>
      Казахстан в качестве юридического лица;</w:t>
      </w:r>
    </w:p>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p>
      <w:pPr>
        <w:spacing w:after="0"/>
        <w:ind w:left="0"/>
        <w:jc w:val="both"/>
      </w:pPr>
      <w:r>
        <w:rPr>
          <w:rFonts w:ascii="Times New Roman"/>
          <w:b w:val="false"/>
          <w:i w:val="false"/>
          <w:color w:val="000000"/>
          <w:sz w:val="28"/>
        </w:rPr>
        <w:t>
      3) соблюдение единых требований в области информационно-</w:t>
      </w:r>
    </w:p>
    <w:p>
      <w:pPr>
        <w:spacing w:after="0"/>
        <w:ind w:left="0"/>
        <w:jc w:val="both"/>
      </w:pPr>
      <w:r>
        <w:rPr>
          <w:rFonts w:ascii="Times New Roman"/>
          <w:b w:val="false"/>
          <w:i w:val="false"/>
          <w:color w:val="000000"/>
          <w:sz w:val="28"/>
        </w:rPr>
        <w:t>
      коммуникационных технологий и обеспечения информационной безопасности, установленных законодательством Республики Казахстан;</w:t>
      </w:r>
    </w:p>
    <w:p>
      <w:pPr>
        <w:spacing w:after="0"/>
        <w:ind w:left="0"/>
        <w:jc w:val="both"/>
      </w:pPr>
      <w:r>
        <w:rPr>
          <w:rFonts w:ascii="Times New Roman"/>
          <w:b w:val="false"/>
          <w:i w:val="false"/>
          <w:color w:val="000000"/>
          <w:sz w:val="28"/>
        </w:rPr>
        <w:t>
      4) наличие заключенных соглашений с не менее чем двумя банками</w:t>
      </w:r>
    </w:p>
    <w:p>
      <w:pPr>
        <w:spacing w:after="0"/>
        <w:ind w:left="0"/>
        <w:jc w:val="both"/>
      </w:pPr>
      <w:r>
        <w:rPr>
          <w:rFonts w:ascii="Times New Roman"/>
          <w:b w:val="false"/>
          <w:i w:val="false"/>
          <w:color w:val="000000"/>
          <w:sz w:val="28"/>
        </w:rPr>
        <w:t>
      второго уровня;</w:t>
      </w:r>
    </w:p>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p>
      <w:pPr>
        <w:spacing w:after="0"/>
        <w:ind w:left="0"/>
        <w:jc w:val="both"/>
      </w:pPr>
      <w:r>
        <w:rPr>
          <w:rFonts w:ascii="Times New Roman"/>
          <w:b w:val="false"/>
          <w:i w:val="false"/>
          <w:color w:val="000000"/>
          <w:sz w:val="28"/>
        </w:rPr>
        <w:t>
      31-13. Функции ЕРЦ:</w:t>
      </w:r>
    </w:p>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p>
      <w:pPr>
        <w:spacing w:after="0"/>
        <w:ind w:left="0"/>
        <w:jc w:val="both"/>
      </w:pPr>
      <w:r>
        <w:rPr>
          <w:rFonts w:ascii="Times New Roman"/>
          <w:b w:val="false"/>
          <w:i w:val="false"/>
          <w:color w:val="000000"/>
          <w:sz w:val="28"/>
        </w:rPr>
        <w:t>
      31-14. Оценка результативности деятельности ЕРЦ:</w:t>
      </w:r>
    </w:p>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p>
      <w:pPr>
        <w:spacing w:after="0"/>
        <w:ind w:left="0"/>
        <w:jc w:val="both"/>
      </w:pPr>
      <w:r>
        <w:rPr>
          <w:rFonts w:ascii="Times New Roman"/>
          <w:b w:val="false"/>
          <w:i w:val="false"/>
          <w:color w:val="000000"/>
          <w:sz w:val="28"/>
        </w:rPr>
        <w:t>
      в) уровень безопасности данных и защиты персональных данных;</w:t>
      </w:r>
    </w:p>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p>
      <w:pPr>
        <w:spacing w:after="0"/>
        <w:ind w:left="0"/>
        <w:jc w:val="left"/>
      </w:pPr>
      <w:r>
        <w:rPr>
          <w:rFonts w:ascii="Times New Roman"/>
          <w:b/>
          <w:i w:val="false"/>
          <w:color w:val="000000"/>
        </w:rPr>
        <w:t xml:space="preserve"> Глава 5. Порядок разрешения разногласий</w:t>
      </w:r>
    </w:p>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p>
      <w:pPr>
        <w:spacing w:after="0"/>
        <w:ind w:left="0"/>
        <w:jc w:val="left"/>
      </w:pPr>
      <w:r>
        <w:rPr>
          <w:rFonts w:ascii="Times New Roman"/>
          <w:b/>
          <w:i w:val="false"/>
          <w:color w:val="000000"/>
        </w:rPr>
        <w:t xml:space="preserve"> Глава 6. Заключительные положения</w:t>
      </w:r>
    </w:p>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