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5166" w14:textId="ac85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Экибастуз</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5 ноября 2025 года № 834/11</w:t>
      </w:r>
    </w:p>
    <w:p>
      <w:pPr>
        <w:spacing w:after="0"/>
        <w:ind w:left="0"/>
        <w:jc w:val="both"/>
      </w:pPr>
      <w:bookmarkStart w:name="z1"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городе Экибастуз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Экибастуза от 22 июня 2022 года № 508/6 "Об утверждении правил предоставления коммунальных услуг в городе Экибастуз".</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Экибастуза.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"05"</w:t>
            </w:r>
            <w:r>
              <w:br/>
            </w:r>
            <w:r>
              <w:rPr>
                <w:rFonts w:ascii="Times New Roman"/>
                <w:b w:val="false"/>
                <w:i w:val="false"/>
                <w:color w:val="000000"/>
                <w:sz w:val="20"/>
              </w:rPr>
              <w:t>ноября 2025 года № 834/11</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в городе Экибастуз</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Экибастуз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(далее – Типовые правила) и устанавливают порядок предоставления и оплаты коммунальных услуг в городе Экибастуз.</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9" w:id="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0" w:id="8"/>
    <w:p>
      <w:pPr>
        <w:spacing w:after="0"/>
        <w:ind w:left="0"/>
        <w:jc w:val="left"/>
      </w:pPr>
      <w:r>
        <w:rPr>
          <w:rFonts w:ascii="Times New Roman"/>
          <w:b/>
          <w:i w:val="false"/>
          <w:color w:val="000000"/>
        </w:rPr>
        <w:t xml:space="preserve"> Глава 3. Порядок регулирования процесса</w:t>
      </w:r>
      <w:r>
        <w:br/>
      </w:r>
      <w:r>
        <w:rPr>
          <w:rFonts w:ascii="Times New Roman"/>
          <w:b/>
          <w:i w:val="false"/>
          <w:color w:val="000000"/>
        </w:rPr>
        <w:t>пользования и предоставления коммунальных услуг</w:t>
      </w:r>
    </w:p>
    <w:bookmarkEnd w:id="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Start w:name="z11" w:id="9"/>
    <w:p>
      <w:pPr>
        <w:spacing w:after="0"/>
        <w:ind w:left="0"/>
        <w:jc w:val="left"/>
      </w:pPr>
      <w:r>
        <w:rPr>
          <w:rFonts w:ascii="Times New Roman"/>
          <w:b/>
          <w:i w:val="false"/>
          <w:color w:val="000000"/>
        </w:rPr>
        <w:t xml:space="preserve"> Глава 4. Порядок расчета и оплаты коммунальных услуг</w:t>
      </w:r>
    </w:p>
    <w:bookmarkEnd w:id="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Start w:name="z12" w:id="10"/>
    <w:p>
      <w:pPr>
        <w:spacing w:after="0"/>
        <w:ind w:left="0"/>
        <w:jc w:val="left"/>
      </w:pPr>
      <w:r>
        <w:rPr>
          <w:rFonts w:ascii="Times New Roman"/>
          <w:b/>
          <w:i w:val="false"/>
          <w:color w:val="000000"/>
        </w:rPr>
        <w:t xml:space="preserve"> Глава 5. Требования и порядок работы ЕРЦ</w:t>
      </w:r>
    </w:p>
    <w:bookmarkEnd w:id="10"/>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p>
      <w:pPr>
        <w:spacing w:after="0"/>
        <w:ind w:left="0"/>
        <w:jc w:val="both"/>
      </w:pPr>
      <w:r>
        <w:rPr>
          <w:rFonts w:ascii="Times New Roman"/>
          <w:b w:val="false"/>
          <w:i w:val="false"/>
          <w:color w:val="000000"/>
          <w:sz w:val="28"/>
        </w:rPr>
        <w:t>
      31-9. В случае выявления несоответствий ЕРЦ инициирует:</w:t>
      </w:r>
    </w:p>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p>
      <w:pPr>
        <w:spacing w:after="0"/>
        <w:ind w:left="0"/>
        <w:jc w:val="both"/>
      </w:pPr>
      <w:r>
        <w:rPr>
          <w:rFonts w:ascii="Times New Roman"/>
          <w:b w:val="false"/>
          <w:i w:val="false"/>
          <w:color w:val="000000"/>
          <w:sz w:val="28"/>
        </w:rPr>
        <w:t>
      3) инициировать корректировку соответствующего счета.</w:t>
      </w:r>
    </w:p>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p>
      <w:pPr>
        <w:spacing w:after="0"/>
        <w:ind w:left="0"/>
        <w:jc w:val="both"/>
      </w:pPr>
      <w:r>
        <w:rPr>
          <w:rFonts w:ascii="Times New Roman"/>
          <w:b w:val="false"/>
          <w:i w:val="false"/>
          <w:color w:val="000000"/>
          <w:sz w:val="28"/>
        </w:rPr>
        <w:t>
      31-12. Требования к ЕРЦ:</w:t>
      </w:r>
    </w:p>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p>
      <w:pPr>
        <w:spacing w:after="0"/>
        <w:ind w:left="0"/>
        <w:jc w:val="both"/>
      </w:pPr>
      <w:r>
        <w:rPr>
          <w:rFonts w:ascii="Times New Roman"/>
          <w:b w:val="false"/>
          <w:i w:val="false"/>
          <w:color w:val="000000"/>
          <w:sz w:val="28"/>
        </w:rPr>
        <w:t>
      31-13. Функции ЕРЦ:</w:t>
      </w:r>
    </w:p>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p>
      <w:pPr>
        <w:spacing w:after="0"/>
        <w:ind w:left="0"/>
        <w:jc w:val="both"/>
      </w:pPr>
      <w:r>
        <w:rPr>
          <w:rFonts w:ascii="Times New Roman"/>
          <w:b w:val="false"/>
          <w:i w:val="false"/>
          <w:color w:val="000000"/>
          <w:sz w:val="28"/>
        </w:rPr>
        <w:t>
      31-14. Оценка результативности деятельности ЕРЦ:</w:t>
      </w:r>
    </w:p>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p>
      <w:pPr>
        <w:spacing w:after="0"/>
        <w:ind w:left="0"/>
        <w:jc w:val="both"/>
      </w:pPr>
      <w:r>
        <w:rPr>
          <w:rFonts w:ascii="Times New Roman"/>
          <w:b w:val="false"/>
          <w:i w:val="false"/>
          <w:color w:val="000000"/>
          <w:sz w:val="28"/>
        </w:rPr>
        <w:t>
      в) уровень безопасности данных и защиты персональных данных;</w:t>
      </w:r>
    </w:p>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Start w:name="z13" w:id="11"/>
    <w:p>
      <w:pPr>
        <w:spacing w:after="0"/>
        <w:ind w:left="0"/>
        <w:jc w:val="left"/>
      </w:pPr>
      <w:r>
        <w:rPr>
          <w:rFonts w:ascii="Times New Roman"/>
          <w:b/>
          <w:i w:val="false"/>
          <w:color w:val="000000"/>
        </w:rPr>
        <w:t xml:space="preserve"> Глава 6. Порядок разрешения разногласий</w:t>
      </w:r>
    </w:p>
    <w:bookmarkEnd w:id="1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4" w:id="12"/>
    <w:p>
      <w:pPr>
        <w:spacing w:after="0"/>
        <w:ind w:left="0"/>
        <w:jc w:val="left"/>
      </w:pPr>
      <w:r>
        <w:rPr>
          <w:rFonts w:ascii="Times New Roman"/>
          <w:b/>
          <w:i w:val="false"/>
          <w:color w:val="000000"/>
        </w:rPr>
        <w:t xml:space="preserve"> Глава 7. Заключительные положения</w:t>
      </w:r>
    </w:p>
    <w:bookmarkEnd w:id="12"/>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