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0cc" w14:textId="3d5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13 декабря 2024 года № 175/18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марта 2025 года № 188/20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2025 - 2027 годы" от 13 декабря 2024 года № 175/18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462818098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91823365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4755790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366238943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464178264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5522572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14071470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8548898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-8164895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8164895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370933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2920561 тысяча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1493775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550925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146542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3242484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9148578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12329416 тысяч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170987 тысяч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89455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76523 тысячи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868436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1843899 тысяч тенге - на благоустройство территорий.";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1458583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1541823 тысячи тенге – на развитие социальной и инженерной инфраструктуры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1352660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1343913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354838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2268665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886361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7312545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432776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3099764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325722 тысячи тенге – на развитие транспортной инфраструктуры.";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188/20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ө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районов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