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5f2c" w14:textId="1a2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Карасуского района от 9 декабря 2021 года № 202 "Об утверждении Правил предоставления коммунальных услуг в Карасуском районе"</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29 декабря 2025 года № 225</w:t>
      </w:r>
    </w:p>
    <w:p>
      <w:pPr>
        <w:spacing w:after="0"/>
        <w:ind w:left="0"/>
        <w:jc w:val="both"/>
      </w:pPr>
      <w:bookmarkStart w:name="z4" w:id="0"/>
      <w:r>
        <w:rPr>
          <w:rFonts w:ascii="Times New Roman"/>
          <w:b w:val="false"/>
          <w:i w:val="false"/>
          <w:color w:val="000000"/>
          <w:sz w:val="28"/>
        </w:rPr>
        <w:t>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Карасуского района от 9 декабря 2021 года </w:t>
      </w:r>
      <w:r>
        <w:rPr>
          <w:rFonts w:ascii="Times New Roman"/>
          <w:b w:val="false"/>
          <w:i w:val="false"/>
          <w:color w:val="000000"/>
          <w:sz w:val="28"/>
        </w:rPr>
        <w:t>№ 202</w:t>
      </w:r>
      <w:r>
        <w:rPr>
          <w:rFonts w:ascii="Times New Roman"/>
          <w:b w:val="false"/>
          <w:i w:val="false"/>
          <w:color w:val="000000"/>
          <w:sz w:val="28"/>
        </w:rPr>
        <w:t xml:space="preserve"> "Об утверждении Правил предоставления коммунальных услуг в Карасуском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Карасуского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Карасуском районе</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Карасуском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6"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7"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8"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9"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1"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2"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3"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4"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6"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7"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8"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9"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0"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41"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42"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3"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4"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5"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6"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7"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8"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9"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50"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51"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52"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3"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4"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5"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6"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7"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8"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9"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61"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62"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3"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4"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5"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6"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7"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8"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9"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70"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71"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w:t>
      </w:r>
      <w:r>
        <w:rPr>
          <w:rFonts w:ascii="Times New Roman"/>
          <w:b w:val="false"/>
          <w:i w:val="false"/>
          <w:color w:val="000000"/>
          <w:sz w:val="28"/>
        </w:rPr>
        <w:t>Национального 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72"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3"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4"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5"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6"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7"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8"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9"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80"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81"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82"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3"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4"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5"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6"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7"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8"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9"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90"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91"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92"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3"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4"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6" w:id="82"/>
    <w:p>
      <w:pPr>
        <w:spacing w:after="0"/>
        <w:ind w:left="0"/>
        <w:jc w:val="both"/>
      </w:pPr>
      <w:r>
        <w:rPr>
          <w:rFonts w:ascii="Times New Roman"/>
          <w:b w:val="false"/>
          <w:i w:val="false"/>
          <w:color w:val="000000"/>
          <w:sz w:val="28"/>
        </w:rPr>
        <w:t>
      20. Потребитель:</w:t>
      </w:r>
    </w:p>
    <w:bookmarkEnd w:id="82"/>
    <w:bookmarkStart w:name="z97"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8"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9"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100"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101"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102"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3"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4"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5"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6"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7" w:id="93"/>
    <w:p>
      <w:pPr>
        <w:spacing w:after="0"/>
        <w:ind w:left="0"/>
        <w:jc w:val="both"/>
      </w:pPr>
      <w:r>
        <w:rPr>
          <w:rFonts w:ascii="Times New Roman"/>
          <w:b w:val="false"/>
          <w:i w:val="false"/>
          <w:color w:val="000000"/>
          <w:sz w:val="28"/>
        </w:rPr>
        <w:t>
      21. Поставщик:</w:t>
      </w:r>
    </w:p>
    <w:bookmarkEnd w:id="93"/>
    <w:bookmarkStart w:name="z108"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9"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10"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11"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12"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4"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5"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7"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8"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9"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20"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21"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22"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3"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4"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5"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6"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7"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8"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9"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30"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31"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32"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3"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4"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5"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6"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7"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8"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9"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40"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41"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42"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3"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4"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5"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6"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7"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8"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9"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50" w:id="136"/>
    <w:p>
      <w:pPr>
        <w:spacing w:after="0"/>
        <w:ind w:left="0"/>
        <w:jc w:val="both"/>
      </w:pPr>
      <w:r>
        <w:rPr>
          <w:rFonts w:ascii="Times New Roman"/>
          <w:b w:val="false"/>
          <w:i w:val="false"/>
          <w:color w:val="000000"/>
          <w:sz w:val="28"/>
        </w:rPr>
        <w:t>
      31-12. Требования к ЕРЦ:</w:t>
      </w:r>
    </w:p>
    <w:bookmarkEnd w:id="136"/>
    <w:bookmarkStart w:name="z151"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52"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3"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4"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5"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6" w:id="142"/>
    <w:p>
      <w:pPr>
        <w:spacing w:after="0"/>
        <w:ind w:left="0"/>
        <w:jc w:val="both"/>
      </w:pPr>
      <w:r>
        <w:rPr>
          <w:rFonts w:ascii="Times New Roman"/>
          <w:b w:val="false"/>
          <w:i w:val="false"/>
          <w:color w:val="000000"/>
          <w:sz w:val="28"/>
        </w:rPr>
        <w:t>
      31-13. Функции ЕРЦ:</w:t>
      </w:r>
    </w:p>
    <w:bookmarkEnd w:id="142"/>
    <w:bookmarkStart w:name="z157"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8"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9"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60"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61"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62"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3"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4"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5"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6"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7"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8"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9"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70"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71"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72"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3"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4"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5"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6"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7"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8"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9"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80"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81"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82"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3"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4"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5"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7"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8"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9"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90"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91"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92"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3"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4"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5"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6"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7"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8" w:id="184"/>
    <w:p>
      <w:pPr>
        <w:spacing w:after="0"/>
        <w:ind w:left="0"/>
        <w:jc w:val="left"/>
      </w:pPr>
      <w:r>
        <w:rPr>
          <w:rFonts w:ascii="Times New Roman"/>
          <w:b/>
          <w:i w:val="false"/>
          <w:color w:val="000000"/>
        </w:rPr>
        <w:t xml:space="preserve"> Глава 6. Заключительные положения</w:t>
      </w:r>
    </w:p>
    <w:bookmarkEnd w:id="184"/>
    <w:bookmarkStart w:name="z199"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200"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201"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206"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89"/>
    <w:p>
      <w:pPr>
        <w:spacing w:after="0"/>
        <w:ind w:left="0"/>
        <w:jc w:val="both"/>
      </w:pPr>
      <w:r>
        <w:rPr>
          <w:rFonts w:ascii="Times New Roman"/>
          <w:b w:val="false"/>
          <w:i w:val="false"/>
          <w:color w:val="000000"/>
          <w:sz w:val="28"/>
        </w:rPr>
        <w:t>
      Төлеу мерзімі " " жыл/Срок оплаты " " года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