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4a09" w14:textId="9604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Пригородное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Пригородное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53 909,0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12 090,0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41 819,0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Пригородное на 2026 год, предусмотрен в сумме 38 611,0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Пригородное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Пригородное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Пригородное.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