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cda3" w14:textId="6afc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18 декабря 2025 года № VIII-44/338.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11 270 739 тысячи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4 401 762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56 014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19 295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6 793 668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12 446 608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45561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95150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49589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-1 221 430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1 221 430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95150 тысяч тенге;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49951 тысяч тенге;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1 176 231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Каркаралинского районного маслихата Карагандинской области от 07.07.2026 </w:t>
      </w:r>
      <w:r>
        <w:rPr>
          <w:rFonts w:ascii="Times New Roman"/>
          <w:b w:val="false"/>
          <w:i w:val="false"/>
          <w:color w:val="000000"/>
          <w:sz w:val="28"/>
        </w:rPr>
        <w:t>№ VIII-54/419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расходов районного бюджета субвенции, передаваемые из районного бюджета в бюджеты города, поселка,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на 2026 год в сумме 21650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Каркаралинского районного маслихата Карагандинской области от 07.07.2026 </w:t>
      </w:r>
      <w:r>
        <w:rPr>
          <w:rFonts w:ascii="Times New Roman"/>
          <w:b w:val="false"/>
          <w:i w:val="false"/>
          <w:color w:val="ff0000"/>
          <w:sz w:val="28"/>
        </w:rPr>
        <w:t>№ VIII-54/419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в бюджеты города, поселка, сельских округов на 2026-2028 годы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2026 год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Каркаралинского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VIII-51/395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