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ffd2" w14:textId="0fcf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мая 2025 года № 277/НҚ.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533/НҚ.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533/НҚ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 и 2-2)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осуществление стратегических, регулятивных, реализационных и контрольных функций в области почты в пределах своей компетенции;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формирование государственной политики в области почтовой связи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 в соответствии с законодательством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участие в организации и проведении конкурсов (или аукционов) по распределению полос частот, радиочастот (радиочастотных каналов) в Республике Казахстан в диапазонах, определенных радиочастотными органами, для распределения через проведение конкурса (или аукциона), определение условий конкурсов (или аукционов), требований к их участникам;";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88-1)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определение порядка объявления отправителем стоимости почтовых отправлений (кроме почтовой карточки) при их подаче путем представления подтверждающих документов;";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113-1) следующего содержания: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"113-1) определение порядка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органам;".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