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d7a01" w14:textId="7ad7a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по управлению коммунальными отходами в Хромтауском районе Актюбинской области на 2025-2029 годы</w:t>
      </w:r>
    </w:p>
    <w:p>
      <w:pPr>
        <w:spacing w:after="0"/>
        <w:ind w:left="0"/>
        <w:jc w:val="both"/>
      </w:pPr>
      <w:r>
        <w:rPr>
          <w:rFonts w:ascii="Times New Roman"/>
          <w:b w:val="false"/>
          <w:i w:val="false"/>
          <w:color w:val="000000"/>
          <w:sz w:val="28"/>
        </w:rPr>
        <w:t>Решение Хромтауского районного маслихата Актюбинской области от 19 декабря 2025 года № 412</w:t>
      </w:r>
    </w:p>
    <w:p>
      <w:pPr>
        <w:spacing w:after="0"/>
        <w:ind w:left="0"/>
        <w:jc w:val="both"/>
      </w:pPr>
      <w:bookmarkStart w:name="z2" w:id="0"/>
      <w:r>
        <w:rPr>
          <w:rFonts w:ascii="Times New Roman"/>
          <w:b w:val="false"/>
          <w:i w:val="false"/>
          <w:color w:val="000000"/>
          <w:sz w:val="28"/>
        </w:rPr>
        <w:t xml:space="preserve">
      В соответствии с подпункта 1) </w:t>
      </w:r>
      <w:r>
        <w:rPr>
          <w:rFonts w:ascii="Times New Roman"/>
          <w:b w:val="false"/>
          <w:i w:val="false"/>
          <w:color w:val="000000"/>
          <w:sz w:val="28"/>
        </w:rPr>
        <w:t>пункта 3</w:t>
      </w:r>
      <w:r>
        <w:rPr>
          <w:rFonts w:ascii="Times New Roman"/>
          <w:b w:val="false"/>
          <w:i w:val="false"/>
          <w:color w:val="000000"/>
          <w:sz w:val="28"/>
        </w:rPr>
        <w:t xml:space="preserve"> статьи 365 Экологического кодекса Республики Казахстан, подпунктом 15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маслихат Хромтауского района РЕШИЛ:</w:t>
      </w:r>
    </w:p>
    <w:bookmarkEnd w:id="0"/>
    <w:bookmarkStart w:name="z3" w:id="1"/>
    <w:p>
      <w:pPr>
        <w:spacing w:after="0"/>
        <w:ind w:left="0"/>
        <w:jc w:val="both"/>
      </w:pPr>
      <w:r>
        <w:rPr>
          <w:rFonts w:ascii="Times New Roman"/>
          <w:b w:val="false"/>
          <w:i w:val="false"/>
          <w:color w:val="000000"/>
          <w:sz w:val="28"/>
        </w:rPr>
        <w:t xml:space="preserve">
      1. Утвердить Программу по управлению коммунальными отходами в Хромтауском районе на 2025-2029 годы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4" w:id="2"/>
    <w:p>
      <w:pPr>
        <w:spacing w:after="0"/>
        <w:ind w:left="0"/>
        <w:jc w:val="both"/>
      </w:pPr>
      <w:r>
        <w:rPr>
          <w:rFonts w:ascii="Times New Roman"/>
          <w:b w:val="false"/>
          <w:i w:val="false"/>
          <w:color w:val="000000"/>
          <w:sz w:val="28"/>
        </w:rPr>
        <w:t>
      2. Настоящее решение вводится в действие со дня его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Хромтауского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Б. Болатов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Хромтауского районного </w:t>
            </w:r>
            <w:r>
              <w:br/>
            </w:r>
            <w:r>
              <w:rPr>
                <w:rFonts w:ascii="Times New Roman"/>
                <w:b w:val="false"/>
                <w:i w:val="false"/>
                <w:color w:val="000000"/>
                <w:sz w:val="20"/>
              </w:rPr>
              <w:t xml:space="preserve">маслихата от 2025 года </w:t>
            </w:r>
            <w:r>
              <w:br/>
            </w:r>
            <w:r>
              <w:rPr>
                <w:rFonts w:ascii="Times New Roman"/>
                <w:b w:val="false"/>
                <w:i w:val="false"/>
                <w:color w:val="000000"/>
                <w:sz w:val="20"/>
              </w:rPr>
              <w:t>19 декабря № 412</w:t>
            </w:r>
          </w:p>
        </w:tc>
      </w:tr>
    </w:tbl>
    <w:p>
      <w:pPr>
        <w:spacing w:after="0"/>
        <w:ind w:left="0"/>
        <w:jc w:val="left"/>
      </w:pPr>
      <w:r>
        <w:rPr>
          <w:rFonts w:ascii="Times New Roman"/>
          <w:b/>
          <w:i w:val="false"/>
          <w:color w:val="000000"/>
        </w:rPr>
        <w:t xml:space="preserve"> ПРОГРАММА по управлению коммунальными отходами в Хромтауском районе Актюбинской области на 2025-2029 годы</w:t>
      </w:r>
    </w:p>
    <w:p>
      <w:pPr>
        <w:spacing w:after="0"/>
        <w:ind w:left="0"/>
        <w:jc w:val="both"/>
      </w:pPr>
      <w:r>
        <w:rPr>
          <w:rFonts w:ascii="Times New Roman"/>
          <w:b w:val="false"/>
          <w:i w:val="false"/>
          <w:color w:val="000000"/>
          <w:sz w:val="28"/>
        </w:rPr>
        <w:t>
      г. Хромтау 2025 г.</w:t>
      </w:r>
    </w:p>
    <w:p>
      <w:pPr>
        <w:spacing w:after="0"/>
        <w:ind w:left="0"/>
        <w:jc w:val="left"/>
      </w:pPr>
      <w:r>
        <w:rPr>
          <w:rFonts w:ascii="Times New Roman"/>
          <w:b/>
          <w:i w:val="false"/>
          <w:color w:val="000000"/>
        </w:rPr>
        <w:t xml:space="preserve"> СОДЕРЖАНИЕ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Введение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Паспорт Программы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Анализ текущего состояния управления отходами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3.1. Общие сведения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3.2. Расчет и обоснование объемов образования Твердых-бытовых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3.3. Текущая ситуация управления отходами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Цели, задачи и целевые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Основные направления, пути достижения поставленной цели и соответствующие 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План мероприятий по реализации программы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Необходимые ресурсы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6" w:id="3"/>
    <w:p>
      <w:pPr>
        <w:spacing w:after="0"/>
        <w:ind w:left="0"/>
        <w:jc w:val="left"/>
      </w:pPr>
      <w:r>
        <w:rPr>
          <w:rFonts w:ascii="Times New Roman"/>
          <w:b/>
          <w:i w:val="false"/>
          <w:color w:val="000000"/>
        </w:rPr>
        <w:t xml:space="preserve"> Термины и определения</w:t>
      </w:r>
    </w:p>
    <w:bookmarkEnd w:id="3"/>
    <w:p>
      <w:pPr>
        <w:spacing w:after="0"/>
        <w:ind w:left="0"/>
        <w:jc w:val="both"/>
      </w:pPr>
      <w:r>
        <w:rPr>
          <w:rFonts w:ascii="Times New Roman"/>
          <w:b w:val="false"/>
          <w:i w:val="false"/>
          <w:color w:val="000000"/>
          <w:sz w:val="28"/>
        </w:rPr>
        <w:t>
      Биоразлагаемые отходы - отходы, которые способны подвергаться анаэробному или аэробному разложению, в том числе садовые и парковые отходы, а также пищевые отходы, сопоставимые с отходами пищевой промышленности, макулатура.</w:t>
      </w:r>
    </w:p>
    <w:p>
      <w:pPr>
        <w:spacing w:after="0"/>
        <w:ind w:left="0"/>
        <w:jc w:val="both"/>
      </w:pPr>
      <w:r>
        <w:rPr>
          <w:rFonts w:ascii="Times New Roman"/>
          <w:b w:val="false"/>
          <w:i w:val="false"/>
          <w:color w:val="000000"/>
          <w:sz w:val="28"/>
        </w:rPr>
        <w:t>
      Захоронение отходов – складирование отходов в местах, специально установленных для их безопасного хранения в течение неограниченного срока, без намерения их изъятия.</w:t>
      </w:r>
    </w:p>
    <w:p>
      <w:pPr>
        <w:spacing w:after="0"/>
        <w:ind w:left="0"/>
        <w:jc w:val="both"/>
      </w:pPr>
      <w:r>
        <w:rPr>
          <w:rFonts w:ascii="Times New Roman"/>
          <w:b w:val="false"/>
          <w:i w:val="false"/>
          <w:color w:val="000000"/>
          <w:sz w:val="28"/>
        </w:rPr>
        <w:t>
      Коммунальные отходы - отходы потребления, включающие:</w:t>
      </w:r>
    </w:p>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p>
      <w:pPr>
        <w:spacing w:after="0"/>
        <w:ind w:left="0"/>
        <w:jc w:val="both"/>
      </w:pPr>
      <w:r>
        <w:rPr>
          <w:rFonts w:ascii="Times New Roman"/>
          <w:b w:val="false"/>
          <w:i w:val="false"/>
          <w:color w:val="000000"/>
          <w:sz w:val="28"/>
        </w:rPr>
        <w:t>
      Крупногабаритные отходы – отходы потребления и хозяйственной деятельности (бытовая техника, мебель и другое), утратившие свои потребительские свойства и по своим размерам исключающие возможность транспортировки на специализированных транспортных средствах.</w:t>
      </w:r>
    </w:p>
    <w:p>
      <w:pPr>
        <w:spacing w:after="0"/>
        <w:ind w:left="0"/>
        <w:jc w:val="both"/>
      </w:pPr>
      <w:r>
        <w:rPr>
          <w:rFonts w:ascii="Times New Roman"/>
          <w:b w:val="false"/>
          <w:i w:val="false"/>
          <w:color w:val="000000"/>
          <w:sz w:val="28"/>
        </w:rPr>
        <w:t>
      Отходы потребления -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p>
      <w:pPr>
        <w:spacing w:after="0"/>
        <w:ind w:left="0"/>
        <w:jc w:val="both"/>
      </w:pPr>
      <w:r>
        <w:rPr>
          <w:rFonts w:ascii="Times New Roman"/>
          <w:b w:val="false"/>
          <w:i w:val="false"/>
          <w:color w:val="000000"/>
          <w:sz w:val="28"/>
        </w:rPr>
        <w:t>
      Отходы электронного и электрического оборудования – отнесенное к отходам, непригодное или вышедшее из употребления электронное и электрическое оборудование, в том числе его узлы, части, детали.</w:t>
      </w:r>
    </w:p>
    <w:p>
      <w:pPr>
        <w:spacing w:after="0"/>
        <w:ind w:left="0"/>
        <w:jc w:val="both"/>
      </w:pPr>
      <w:r>
        <w:rPr>
          <w:rFonts w:ascii="Times New Roman"/>
          <w:b w:val="false"/>
          <w:i w:val="false"/>
          <w:color w:val="000000"/>
          <w:sz w:val="28"/>
        </w:rPr>
        <w:t>
      Пищевые отходы - отходы, сопоставимые с отходами пищевой промышленности, образующиеся в результате производства и потребления продуктов питания.</w:t>
      </w:r>
    </w:p>
    <w:p>
      <w:pPr>
        <w:spacing w:after="0"/>
        <w:ind w:left="0"/>
        <w:jc w:val="both"/>
      </w:pPr>
      <w:r>
        <w:rPr>
          <w:rFonts w:ascii="Times New Roman"/>
          <w:b w:val="false"/>
          <w:i w:val="false"/>
          <w:color w:val="000000"/>
          <w:sz w:val="28"/>
        </w:rPr>
        <w:t>
      Полигон захоронения отходов - специально оборудованное место постоянного размещения отходов без намерения их изъятия, соответствующее экологическим, строительным и санитарно-эпидемиологическим требованиям.</w:t>
      </w:r>
    </w:p>
    <w:p>
      <w:pPr>
        <w:spacing w:after="0"/>
        <w:ind w:left="0"/>
        <w:jc w:val="both"/>
      </w:pPr>
      <w:r>
        <w:rPr>
          <w:rFonts w:ascii="Times New Roman"/>
          <w:b w:val="false"/>
          <w:i w:val="false"/>
          <w:color w:val="000000"/>
          <w:sz w:val="28"/>
        </w:rPr>
        <w:t>
      Раздельный сбор отходов - сбор отходов раздельно по видам или группам в целях упрощения дальнейшего специализированного управления ими.</w:t>
      </w:r>
    </w:p>
    <w:p>
      <w:pPr>
        <w:spacing w:after="0"/>
        <w:ind w:left="0"/>
        <w:jc w:val="both"/>
      </w:pPr>
      <w:r>
        <w:rPr>
          <w:rFonts w:ascii="Times New Roman"/>
          <w:b w:val="false"/>
          <w:i w:val="false"/>
          <w:color w:val="000000"/>
          <w:sz w:val="28"/>
        </w:rPr>
        <w:t>
      Сбор отходов - деятельность по организованному приему отходов от физических и юридических лиц специализированными организациями в целях дальнейшего направления таких отходов на восстановление или удаление.</w:t>
      </w:r>
    </w:p>
    <w:p>
      <w:pPr>
        <w:spacing w:after="0"/>
        <w:ind w:left="0"/>
        <w:jc w:val="both"/>
      </w:pPr>
      <w:r>
        <w:rPr>
          <w:rFonts w:ascii="Times New Roman"/>
          <w:b w:val="false"/>
          <w:i w:val="false"/>
          <w:color w:val="000000"/>
          <w:sz w:val="28"/>
        </w:rPr>
        <w:t>
      Строительные отходы - отходы, образующиеся в процессе сноса, разборки, реконструкции, ремонта (в том числе капитального) или строительства зданий, сооружений, промышленных объектов, дорог, инженерных и других коммуникаций.</w:t>
      </w:r>
    </w:p>
    <w:p>
      <w:pPr>
        <w:spacing w:after="0"/>
        <w:ind w:left="0"/>
        <w:jc w:val="both"/>
      </w:pPr>
      <w:r>
        <w:rPr>
          <w:rFonts w:ascii="Times New Roman"/>
          <w:b w:val="false"/>
          <w:i w:val="false"/>
          <w:color w:val="000000"/>
          <w:sz w:val="28"/>
        </w:rPr>
        <w:t>
      Твердые бытовые отходы - коммунальные отходы в твердой форме.</w:t>
      </w:r>
    </w:p>
    <w:p>
      <w:pPr>
        <w:spacing w:after="0"/>
        <w:ind w:left="0"/>
        <w:jc w:val="both"/>
      </w:pPr>
      <w:r>
        <w:rPr>
          <w:rFonts w:ascii="Times New Roman"/>
          <w:b w:val="false"/>
          <w:i w:val="false"/>
          <w:color w:val="000000"/>
          <w:sz w:val="28"/>
        </w:rPr>
        <w:t>
      Транспортировка отходов - деятельность, связанная с перемещением отходов с помощью специализированных транспортных средств между местами их образования, накопления в процессе сбора, сортировки, обработки, восстановления и (или) удаления.</w:t>
      </w:r>
    </w:p>
    <w:p>
      <w:pPr>
        <w:spacing w:after="0"/>
        <w:ind w:left="0"/>
        <w:jc w:val="both"/>
      </w:pPr>
      <w:r>
        <w:rPr>
          <w:rFonts w:ascii="Times New Roman"/>
          <w:b w:val="false"/>
          <w:i w:val="false"/>
          <w:color w:val="000000"/>
          <w:sz w:val="28"/>
        </w:rPr>
        <w:t>
      Уничтожение отходов – способ удаления отходов путем термических, химических или биологических процессов, в результате применения которого существенно снижаются объем и (или) масса и изменяются физическое состояние и химический состав отходов, но который не имеет в качестве своей главной цели производство продукции или извлечение энергии.</w:t>
      </w:r>
    </w:p>
    <w:p>
      <w:pPr>
        <w:spacing w:after="0"/>
        <w:ind w:left="0"/>
        <w:jc w:val="both"/>
      </w:pPr>
      <w:r>
        <w:rPr>
          <w:rFonts w:ascii="Times New Roman"/>
          <w:b w:val="false"/>
          <w:i w:val="false"/>
          <w:color w:val="000000"/>
          <w:sz w:val="28"/>
        </w:rPr>
        <w:t>
      Управление отходами - операции, осуществляемые в отношении отходов с момента их образования до окончательного удаления.</w:t>
      </w:r>
    </w:p>
    <w:p>
      <w:pPr>
        <w:spacing w:after="0"/>
        <w:ind w:left="0"/>
        <w:jc w:val="both"/>
      </w:pPr>
      <w:r>
        <w:rPr>
          <w:rFonts w:ascii="Times New Roman"/>
          <w:b w:val="false"/>
          <w:i w:val="false"/>
          <w:color w:val="000000"/>
          <w:sz w:val="28"/>
        </w:rPr>
        <w:t>
      Централизованная система сбора твердых бытовых отходов– система, организуемая местными исполнительными органами в рамках обеспечения физических и юридических лиц независимо от форм собственности и вида деятельности, проживающих (находящихся) и (или) осуществляющих свою деятельность в жилых домах либо отдельно стоящих зданиях (сооружениях) и не имеющих на праве собственности контейнерных площадок и контейнеров, а также имеющих на праве собственности контейнерные площадки и контейнеры, расположенные на землях общего пользования, услугами по сбору, транспортировке твердых бытовых отходов.</w:t>
      </w:r>
    </w:p>
    <w:bookmarkStart w:name="z7" w:id="4"/>
    <w:p>
      <w:pPr>
        <w:spacing w:after="0"/>
        <w:ind w:left="0"/>
        <w:jc w:val="left"/>
      </w:pPr>
      <w:r>
        <w:rPr>
          <w:rFonts w:ascii="Times New Roman"/>
          <w:b/>
          <w:i w:val="false"/>
          <w:color w:val="000000"/>
        </w:rPr>
        <w:t xml:space="preserve"> 1. ВВЕДЕНИЕ</w:t>
      </w:r>
    </w:p>
    <w:bookmarkEnd w:id="4"/>
    <w:p>
      <w:pPr>
        <w:spacing w:after="0"/>
        <w:ind w:left="0"/>
        <w:jc w:val="both"/>
      </w:pPr>
      <w:r>
        <w:rPr>
          <w:rFonts w:ascii="Times New Roman"/>
          <w:b w:val="false"/>
          <w:i w:val="false"/>
          <w:color w:val="000000"/>
          <w:sz w:val="28"/>
        </w:rPr>
        <w:t>
      Хромтауский район (каз. Хромтау ауданы) — район Казахстана расположенный в Актюбинской области.</w:t>
      </w:r>
    </w:p>
    <w:p>
      <w:pPr>
        <w:spacing w:after="0"/>
        <w:ind w:left="0"/>
        <w:jc w:val="both"/>
      </w:pPr>
      <w:r>
        <w:rPr>
          <w:rFonts w:ascii="Times New Roman"/>
          <w:b w:val="false"/>
          <w:i w:val="false"/>
          <w:color w:val="000000"/>
          <w:sz w:val="28"/>
        </w:rPr>
        <w:t>
      Административный центр района — город Хромтау.</w:t>
      </w:r>
    </w:p>
    <w:p>
      <w:pPr>
        <w:spacing w:after="0"/>
        <w:ind w:left="0"/>
        <w:jc w:val="both"/>
      </w:pPr>
      <w:r>
        <w:rPr>
          <w:rFonts w:ascii="Times New Roman"/>
          <w:b w:val="false"/>
          <w:i w:val="false"/>
          <w:color w:val="000000"/>
          <w:sz w:val="28"/>
        </w:rPr>
        <w:t>
      Образован 9 января 1935 года (утверждҰн ВЦИК 31 января 1935 года) под названием Новороссийский район (центр — посҰлок Новороссийский).</w:t>
      </w:r>
    </w:p>
    <w:p>
      <w:pPr>
        <w:spacing w:after="0"/>
        <w:ind w:left="0"/>
        <w:jc w:val="both"/>
      </w:pPr>
      <w:r>
        <w:rPr>
          <w:rFonts w:ascii="Times New Roman"/>
          <w:b w:val="false"/>
          <w:i w:val="false"/>
          <w:color w:val="000000"/>
          <w:sz w:val="28"/>
        </w:rPr>
        <w:t>
      26 сентября 1957 года к Новороссийскому району была присоединена часть территории упразднҰнного Родниковского района. 18 марта 1967 года центр района был перенесҰн из села Новороссийское в город Хромтау.</w:t>
      </w:r>
    </w:p>
    <w:p>
      <w:pPr>
        <w:spacing w:after="0"/>
        <w:ind w:left="0"/>
        <w:jc w:val="both"/>
      </w:pPr>
      <w:r>
        <w:rPr>
          <w:rFonts w:ascii="Times New Roman"/>
          <w:b w:val="false"/>
          <w:i w:val="false"/>
          <w:color w:val="000000"/>
          <w:sz w:val="28"/>
        </w:rPr>
        <w:t>
      4 мая 1993 года Постановлением Президиума Верховного Совета Казахстана Новороссийский район был переименован в Хромтауский район</w:t>
      </w:r>
    </w:p>
    <w:p>
      <w:pPr>
        <w:spacing w:after="0"/>
        <w:ind w:left="0"/>
        <w:jc w:val="both"/>
      </w:pPr>
      <w:r>
        <w:rPr>
          <w:rFonts w:ascii="Times New Roman"/>
          <w:b w:val="false"/>
          <w:i w:val="false"/>
          <w:color w:val="000000"/>
          <w:sz w:val="28"/>
        </w:rPr>
        <w:t>
      1. Абайский сельский округ</w:t>
      </w:r>
    </w:p>
    <w:p>
      <w:pPr>
        <w:spacing w:after="0"/>
        <w:ind w:left="0"/>
        <w:jc w:val="both"/>
      </w:pPr>
      <w:r>
        <w:rPr>
          <w:rFonts w:ascii="Times New Roman"/>
          <w:b w:val="false"/>
          <w:i w:val="false"/>
          <w:color w:val="000000"/>
          <w:sz w:val="28"/>
        </w:rPr>
        <w:t>
      2. Богетсайский сельский округ</w:t>
      </w:r>
    </w:p>
    <w:p>
      <w:pPr>
        <w:spacing w:after="0"/>
        <w:ind w:left="0"/>
        <w:jc w:val="both"/>
      </w:pPr>
      <w:r>
        <w:rPr>
          <w:rFonts w:ascii="Times New Roman"/>
          <w:b w:val="false"/>
          <w:i w:val="false"/>
          <w:color w:val="000000"/>
          <w:sz w:val="28"/>
        </w:rPr>
        <w:t>
      3. Сельский округ Дөң</w:t>
      </w:r>
    </w:p>
    <w:p>
      <w:pPr>
        <w:spacing w:after="0"/>
        <w:ind w:left="0"/>
        <w:jc w:val="both"/>
      </w:pPr>
      <w:r>
        <w:rPr>
          <w:rFonts w:ascii="Times New Roman"/>
          <w:b w:val="false"/>
          <w:i w:val="false"/>
          <w:color w:val="000000"/>
          <w:sz w:val="28"/>
        </w:rPr>
        <w:t>
      4. Коктобинский сельский округ</w:t>
      </w:r>
    </w:p>
    <w:p>
      <w:pPr>
        <w:spacing w:after="0"/>
        <w:ind w:left="0"/>
        <w:jc w:val="both"/>
      </w:pPr>
      <w:r>
        <w:rPr>
          <w:rFonts w:ascii="Times New Roman"/>
          <w:b w:val="false"/>
          <w:i w:val="false"/>
          <w:color w:val="000000"/>
          <w:sz w:val="28"/>
        </w:rPr>
        <w:t>
      5. Село Аккудык</w:t>
      </w:r>
    </w:p>
    <w:p>
      <w:pPr>
        <w:spacing w:after="0"/>
        <w:ind w:left="0"/>
        <w:jc w:val="both"/>
      </w:pPr>
      <w:r>
        <w:rPr>
          <w:rFonts w:ascii="Times New Roman"/>
          <w:b w:val="false"/>
          <w:i w:val="false"/>
          <w:color w:val="000000"/>
          <w:sz w:val="28"/>
        </w:rPr>
        <w:t>
      6. Коктауский сельский округ</w:t>
      </w:r>
    </w:p>
    <w:p>
      <w:pPr>
        <w:spacing w:after="0"/>
        <w:ind w:left="0"/>
        <w:jc w:val="both"/>
      </w:pPr>
      <w:r>
        <w:rPr>
          <w:rFonts w:ascii="Times New Roman"/>
          <w:b w:val="false"/>
          <w:i w:val="false"/>
          <w:color w:val="000000"/>
          <w:sz w:val="28"/>
        </w:rPr>
        <w:t>
      7. Копинский сельский округ</w:t>
      </w:r>
    </w:p>
    <w:p>
      <w:pPr>
        <w:spacing w:after="0"/>
        <w:ind w:left="0"/>
        <w:jc w:val="both"/>
      </w:pPr>
      <w:r>
        <w:rPr>
          <w:rFonts w:ascii="Times New Roman"/>
          <w:b w:val="false"/>
          <w:i w:val="false"/>
          <w:color w:val="000000"/>
          <w:sz w:val="28"/>
        </w:rPr>
        <w:t>
      8. Кудуксайский сельский округ</w:t>
      </w:r>
    </w:p>
    <w:p>
      <w:pPr>
        <w:spacing w:after="0"/>
        <w:ind w:left="0"/>
        <w:jc w:val="both"/>
      </w:pPr>
      <w:r>
        <w:rPr>
          <w:rFonts w:ascii="Times New Roman"/>
          <w:b w:val="false"/>
          <w:i w:val="false"/>
          <w:color w:val="000000"/>
          <w:sz w:val="28"/>
        </w:rPr>
        <w:t>
      9. Кызылсуский сельский округ</w:t>
      </w:r>
    </w:p>
    <w:p>
      <w:pPr>
        <w:spacing w:after="0"/>
        <w:ind w:left="0"/>
        <w:jc w:val="both"/>
      </w:pPr>
      <w:r>
        <w:rPr>
          <w:rFonts w:ascii="Times New Roman"/>
          <w:b w:val="false"/>
          <w:i w:val="false"/>
          <w:color w:val="000000"/>
          <w:sz w:val="28"/>
        </w:rPr>
        <w:t>
      10. Акжарский сельский округ</w:t>
      </w:r>
    </w:p>
    <w:p>
      <w:pPr>
        <w:spacing w:after="0"/>
        <w:ind w:left="0"/>
        <w:jc w:val="both"/>
      </w:pPr>
      <w:r>
        <w:rPr>
          <w:rFonts w:ascii="Times New Roman"/>
          <w:b w:val="false"/>
          <w:i w:val="false"/>
          <w:color w:val="000000"/>
          <w:sz w:val="28"/>
        </w:rPr>
        <w:t>
      11. Село Никельтау</w:t>
      </w:r>
    </w:p>
    <w:p>
      <w:pPr>
        <w:spacing w:after="0"/>
        <w:ind w:left="0"/>
        <w:jc w:val="both"/>
      </w:pPr>
      <w:r>
        <w:rPr>
          <w:rFonts w:ascii="Times New Roman"/>
          <w:b w:val="false"/>
          <w:i w:val="false"/>
          <w:color w:val="000000"/>
          <w:sz w:val="28"/>
        </w:rPr>
        <w:t>
      12. Табантальский сельский округ</w:t>
      </w:r>
    </w:p>
    <w:p>
      <w:pPr>
        <w:spacing w:after="0"/>
        <w:ind w:left="0"/>
        <w:jc w:val="both"/>
      </w:pPr>
      <w:r>
        <w:rPr>
          <w:rFonts w:ascii="Times New Roman"/>
          <w:b w:val="false"/>
          <w:i w:val="false"/>
          <w:color w:val="000000"/>
          <w:sz w:val="28"/>
        </w:rPr>
        <w:t>
      13. Тассайский сельский округ</w:t>
      </w:r>
    </w:p>
    <w:p>
      <w:pPr>
        <w:spacing w:after="0"/>
        <w:ind w:left="0"/>
        <w:jc w:val="both"/>
      </w:pPr>
      <w:r>
        <w:rPr>
          <w:rFonts w:ascii="Times New Roman"/>
          <w:b w:val="false"/>
          <w:i w:val="false"/>
          <w:color w:val="000000"/>
          <w:sz w:val="28"/>
        </w:rPr>
        <w:t>
      14. Тасоткельский сельский округ</w:t>
      </w:r>
    </w:p>
    <w:p>
      <w:pPr>
        <w:spacing w:after="0"/>
        <w:ind w:left="0"/>
        <w:jc w:val="both"/>
      </w:pPr>
      <w:r>
        <w:rPr>
          <w:rFonts w:ascii="Times New Roman"/>
          <w:b w:val="false"/>
          <w:i w:val="false"/>
          <w:color w:val="000000"/>
          <w:sz w:val="28"/>
        </w:rPr>
        <w:t>
      15. Город Хромтау</w:t>
      </w:r>
    </w:p>
    <w:p>
      <w:pPr>
        <w:spacing w:after="0"/>
        <w:ind w:left="0"/>
        <w:jc w:val="both"/>
      </w:pPr>
      <w:r>
        <w:rPr>
          <w:rFonts w:ascii="Times New Roman"/>
          <w:b w:val="false"/>
          <w:i w:val="false"/>
          <w:color w:val="000000"/>
          <w:sz w:val="28"/>
        </w:rPr>
        <w:t>
      Программа разрабатывается на срок выданного разрешения на эмиссии и является его составной частью (не более десяти лет (до 2029 года)), с возможной корректировкой в случае каких-либо изменений и дополнений.</w:t>
      </w:r>
    </w:p>
    <w:p>
      <w:pPr>
        <w:spacing w:after="0"/>
        <w:ind w:left="0"/>
        <w:jc w:val="both"/>
      </w:pPr>
      <w:r>
        <w:rPr>
          <w:rFonts w:ascii="Times New Roman"/>
          <w:b w:val="false"/>
          <w:i w:val="false"/>
          <w:color w:val="000000"/>
          <w:sz w:val="28"/>
        </w:rPr>
        <w:t>
      Разработка Программы направлена на повышение эффективности процедур оценки изменений, происходящих в объеме и составе отходов, с целью выработки оперативной политики минимизации отходов с использованием экономических или других механизмов для внесения позитивных изменений в структуры производства и потребления путем:</w:t>
      </w:r>
    </w:p>
    <w:p>
      <w:pPr>
        <w:spacing w:after="0"/>
        <w:ind w:left="0"/>
        <w:jc w:val="both"/>
      </w:pPr>
      <w:r>
        <w:rPr>
          <w:rFonts w:ascii="Times New Roman"/>
          <w:b w:val="false"/>
          <w:i w:val="false"/>
          <w:color w:val="000000"/>
          <w:sz w:val="28"/>
        </w:rPr>
        <w:t>
      1. Совершенствования производственных процессов, в том числе за счет внедрения малоотходных технологий;</w:t>
      </w:r>
    </w:p>
    <w:p>
      <w:pPr>
        <w:spacing w:after="0"/>
        <w:ind w:left="0"/>
        <w:jc w:val="both"/>
      </w:pPr>
      <w:r>
        <w:rPr>
          <w:rFonts w:ascii="Times New Roman"/>
          <w:b w:val="false"/>
          <w:i w:val="false"/>
          <w:color w:val="000000"/>
          <w:sz w:val="28"/>
        </w:rPr>
        <w:t>
      2. Повторного использования отходов либо их передачи физическим и юридическим лицам, заинтересованным в их использовании;</w:t>
      </w:r>
    </w:p>
    <w:p>
      <w:pPr>
        <w:spacing w:after="0"/>
        <w:ind w:left="0"/>
        <w:jc w:val="both"/>
      </w:pPr>
      <w:r>
        <w:rPr>
          <w:rFonts w:ascii="Times New Roman"/>
          <w:b w:val="false"/>
          <w:i w:val="false"/>
          <w:color w:val="000000"/>
          <w:sz w:val="28"/>
        </w:rPr>
        <w:t>
      3. Переработки, утилизации или обезвреживания отходов с использованием наилучших доступных технологий либо иных обоснованных методов;</w:t>
      </w:r>
    </w:p>
    <w:p>
      <w:pPr>
        <w:spacing w:after="0"/>
        <w:ind w:left="0"/>
        <w:jc w:val="both"/>
      </w:pPr>
      <w:r>
        <w:rPr>
          <w:rFonts w:ascii="Times New Roman"/>
          <w:b w:val="false"/>
          <w:i w:val="false"/>
          <w:color w:val="000000"/>
          <w:sz w:val="28"/>
        </w:rPr>
        <w:t>
      4. Рекультивации полигонов отходов в соответствии с утвержденными проектами рекультивации.</w:t>
      </w:r>
    </w:p>
    <w:p>
      <w:pPr>
        <w:spacing w:after="0"/>
        <w:ind w:left="0"/>
        <w:jc w:val="both"/>
      </w:pPr>
      <w:r>
        <w:rPr>
          <w:rFonts w:ascii="Times New Roman"/>
          <w:b w:val="false"/>
          <w:i w:val="false"/>
          <w:color w:val="000000"/>
          <w:sz w:val="28"/>
        </w:rPr>
        <w:t>
      ПУО выполнена в соответствии со следующими нормативными документами:</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от 02.01.2021 г. № 400-VI;</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Земельный кодекс</w:t>
      </w:r>
      <w:r>
        <w:rPr>
          <w:rFonts w:ascii="Times New Roman"/>
          <w:b w:val="false"/>
          <w:i w:val="false"/>
          <w:color w:val="000000"/>
          <w:sz w:val="28"/>
        </w:rPr>
        <w:t xml:space="preserve"> РК от 20 июня 2003 года № 442;</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Водный кодекс</w:t>
      </w:r>
      <w:r>
        <w:rPr>
          <w:rFonts w:ascii="Times New Roman"/>
          <w:b w:val="false"/>
          <w:i w:val="false"/>
          <w:color w:val="000000"/>
          <w:sz w:val="28"/>
        </w:rPr>
        <w:t xml:space="preserve"> РК от 9 апреля 2025 года № 178-VIII ЗРК;</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и.о. Министра экологии, геологии и природных ресурсов Республики Казахстан от 9 августа 2021 года № 318 "Об утверждении Правил разработки программы управления отходами";</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экологии, геологии и природных ресурсов Республики Казахстан от 30 июля 2021 года № 280 "Об утверждении Инструкции по организации и проведению экологической оценки";</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и.о. Министра экологии, геологии и природных ресурсов Республики Казахстан от 6 августа 2021 года № 314 "Об утверждении Классификатора отходов";</w:t>
      </w:r>
    </w:p>
    <w:p>
      <w:pPr>
        <w:spacing w:after="0"/>
        <w:ind w:left="0"/>
        <w:jc w:val="both"/>
      </w:pPr>
      <w:r>
        <w:rPr>
          <w:rFonts w:ascii="Times New Roman"/>
          <w:b w:val="false"/>
          <w:i w:val="false"/>
          <w:color w:val="000000"/>
          <w:sz w:val="28"/>
        </w:rPr>
        <w:t xml:space="preserve">
      7. Санитарные правила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утвержденные </w:t>
      </w:r>
      <w:r>
        <w:rPr>
          <w:rFonts w:ascii="Times New Roman"/>
          <w:b w:val="false"/>
          <w:i w:val="false"/>
          <w:color w:val="000000"/>
          <w:sz w:val="28"/>
        </w:rPr>
        <w:t>приказом</w:t>
      </w:r>
      <w:r>
        <w:rPr>
          <w:rFonts w:ascii="Times New Roman"/>
          <w:b w:val="false"/>
          <w:i w:val="false"/>
          <w:color w:val="000000"/>
          <w:sz w:val="28"/>
        </w:rPr>
        <w:t xml:space="preserve"> и.о. Министра здравоохранения Республики Казахстан от 25 декабря 2020 года № ҚР ДСМ-331/2020;5. РНД 03.3.0.4.01.-96.</w:t>
      </w:r>
    </w:p>
    <w:p>
      <w:pPr>
        <w:spacing w:after="0"/>
        <w:ind w:left="0"/>
        <w:jc w:val="both"/>
      </w:pPr>
      <w:r>
        <w:rPr>
          <w:rFonts w:ascii="Times New Roman"/>
          <w:b w:val="false"/>
          <w:i w:val="false"/>
          <w:color w:val="000000"/>
          <w:sz w:val="28"/>
        </w:rPr>
        <w:t>
      8. "Методические указания по определению уровня загрязнения компонентов окружающей среды токсичными веществами отходов производства и потребления", утвержденные Министерством экологии и биоресурсов Республики Казахстан от 29.08.1997г;</w:t>
      </w:r>
    </w:p>
    <w:bookmarkStart w:name="z8" w:id="5"/>
    <w:p>
      <w:pPr>
        <w:spacing w:after="0"/>
        <w:ind w:left="0"/>
        <w:jc w:val="left"/>
      </w:pPr>
      <w:r>
        <w:rPr>
          <w:rFonts w:ascii="Times New Roman"/>
          <w:b/>
          <w:i w:val="false"/>
          <w:color w:val="000000"/>
        </w:rPr>
        <w:t xml:space="preserve"> 2. Паспорт Программы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по управлению коммунальными отходами в Хромтауском районе Актюбинскской области 2025-2029 гг.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разработки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365</w:t>
            </w:r>
            <w:r>
              <w:rPr>
                <w:rFonts w:ascii="Times New Roman"/>
                <w:b w:val="false"/>
                <w:i w:val="false"/>
                <w:color w:val="000000"/>
                <w:sz w:val="20"/>
              </w:rPr>
              <w:t xml:space="preserve"> Экологического кодекса Республики Казахстан от 02.01.2021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2029 годы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"Хромтауский районный отдел жилищно-коммунального хозяйства, пассажирского транспорта и автомобильных дорог Актюбинско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эффективной региональной системы управления отходами, в том числе твердыми коммунальными отходами, обеспечивающей снижение загрязнения окружающей среды отходами производства и потребления; предупреждение и сокращение образования отходов, их вовлечение в повторный хозяйственный оборот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эффективных механизмов управления в области обращения с отходами, в том числе с твердыми коммунальными отходами;</w:t>
            </w:r>
          </w:p>
          <w:p>
            <w:pPr>
              <w:spacing w:after="20"/>
              <w:ind w:left="20"/>
              <w:jc w:val="both"/>
            </w:pPr>
            <w:r>
              <w:rPr>
                <w:rFonts w:ascii="Times New Roman"/>
                <w:b w:val="false"/>
                <w:i w:val="false"/>
                <w:color w:val="000000"/>
                <w:sz w:val="20"/>
              </w:rPr>
              <w:t>
создание и развитие инфраструктуры экологической безопасной обработки, утилизации и размещения отходов;</w:t>
            </w:r>
          </w:p>
          <w:p>
            <w:pPr>
              <w:spacing w:after="20"/>
              <w:ind w:left="20"/>
              <w:jc w:val="both"/>
            </w:pPr>
            <w:r>
              <w:rPr>
                <w:rFonts w:ascii="Times New Roman"/>
                <w:b w:val="false"/>
                <w:i w:val="false"/>
                <w:color w:val="000000"/>
                <w:sz w:val="20"/>
              </w:rPr>
              <w:t>
увеличение объемов обработки и утилизации отходов;</w:t>
            </w:r>
          </w:p>
          <w:p>
            <w:pPr>
              <w:spacing w:after="20"/>
              <w:ind w:left="20"/>
              <w:jc w:val="both"/>
            </w:pPr>
            <w:r>
              <w:rPr>
                <w:rFonts w:ascii="Times New Roman"/>
                <w:b w:val="false"/>
                <w:i w:val="false"/>
                <w:color w:val="000000"/>
                <w:sz w:val="20"/>
              </w:rPr>
              <w:t>
обеспечение экологической безопасности при хранении и захоронении отходов и проведение работ по экологическому восстановлению территорий, занятых под объектами размещения отходов, после завершения их эксплуатации или не соответствующих требованиям природоохранного и санитарно-эпидемиологического законодательства;</w:t>
            </w:r>
          </w:p>
          <w:p>
            <w:pPr>
              <w:spacing w:after="20"/>
              <w:ind w:left="20"/>
              <w:jc w:val="both"/>
            </w:pPr>
            <w:r>
              <w:rPr>
                <w:rFonts w:ascii="Times New Roman"/>
                <w:b w:val="false"/>
                <w:i w:val="false"/>
                <w:color w:val="000000"/>
                <w:sz w:val="20"/>
              </w:rPr>
              <w:t>
создание условий для привлечения инвесторов в отрасль промышленности по обработке, утилизации, обезвреживанию отходов;</w:t>
            </w:r>
          </w:p>
          <w:p>
            <w:pPr>
              <w:spacing w:after="20"/>
              <w:ind w:left="20"/>
              <w:jc w:val="both"/>
            </w:pPr>
            <w:r>
              <w:rPr>
                <w:rFonts w:ascii="Times New Roman"/>
                <w:b w:val="false"/>
                <w:i w:val="false"/>
                <w:color w:val="000000"/>
                <w:sz w:val="20"/>
              </w:rPr>
              <w:t>
формирование экологической культуры населения в области обращения с отходами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мероприятия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конкурсного отбора региональных операторов;</w:t>
            </w:r>
          </w:p>
          <w:p>
            <w:pPr>
              <w:spacing w:after="20"/>
              <w:ind w:left="20"/>
              <w:jc w:val="both"/>
            </w:pPr>
            <w:r>
              <w:rPr>
                <w:rFonts w:ascii="Times New Roman"/>
                <w:b w:val="false"/>
                <w:i w:val="false"/>
                <w:color w:val="000000"/>
                <w:sz w:val="20"/>
              </w:rPr>
              <w:t>
строительство и реконструкция объектов обращения с твердыми коммунальными отходами;</w:t>
            </w:r>
          </w:p>
          <w:p>
            <w:pPr>
              <w:spacing w:after="20"/>
              <w:ind w:left="20"/>
              <w:jc w:val="both"/>
            </w:pPr>
            <w:r>
              <w:rPr>
                <w:rFonts w:ascii="Times New Roman"/>
                <w:b w:val="false"/>
                <w:i w:val="false"/>
                <w:color w:val="000000"/>
                <w:sz w:val="20"/>
              </w:rPr>
              <w:t>
сокращение объемов захоронения отходов;</w:t>
            </w:r>
          </w:p>
          <w:p>
            <w:pPr>
              <w:spacing w:after="20"/>
              <w:ind w:left="20"/>
              <w:jc w:val="both"/>
            </w:pPr>
            <w:r>
              <w:rPr>
                <w:rFonts w:ascii="Times New Roman"/>
                <w:b w:val="false"/>
                <w:i w:val="false"/>
                <w:color w:val="000000"/>
                <w:sz w:val="20"/>
              </w:rPr>
              <w:t>
вывод из эксплуатации и рекультивация объектов размещения твердых коммунальных отходов, не соответствующих требованиям природоохранного и санитарно-эпидемиологического законодательства;</w:t>
            </w:r>
          </w:p>
          <w:p>
            <w:pPr>
              <w:spacing w:after="20"/>
              <w:ind w:left="20"/>
              <w:jc w:val="both"/>
            </w:pPr>
            <w:r>
              <w:rPr>
                <w:rFonts w:ascii="Times New Roman"/>
                <w:b w:val="false"/>
                <w:i w:val="false"/>
                <w:color w:val="000000"/>
                <w:sz w:val="20"/>
              </w:rPr>
              <w:t>
оказание государственной поддержки инвестиционным проектам в сфере обращения с отходами, заключение договоров (соглашений) с целью строительства и (или) реконструкции объектов системы обращения с отходами;</w:t>
            </w:r>
          </w:p>
          <w:p>
            <w:pPr>
              <w:spacing w:after="20"/>
              <w:ind w:left="20"/>
              <w:jc w:val="both"/>
            </w:pPr>
            <w:r>
              <w:rPr>
                <w:rFonts w:ascii="Times New Roman"/>
                <w:b w:val="false"/>
                <w:i w:val="false"/>
                <w:color w:val="000000"/>
                <w:sz w:val="20"/>
              </w:rPr>
              <w:t>
организация и проведение экологических акций и мероприятий среди населения города;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 определяется в зависимости от количества бюджетных средств, предоставленных местным исполнительным органам на финансирование мероприятий в сфере обращения с коммунальными отходами в районе, в соответствующий период*.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Ожидаемые конечные результаты реализации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обработанных твердых коммунальных отходов в общем объеме твердых коммунальных отходов – 100% с 2029 года;</w:t>
            </w:r>
          </w:p>
          <w:p>
            <w:pPr>
              <w:spacing w:after="20"/>
              <w:ind w:left="20"/>
              <w:jc w:val="both"/>
            </w:pPr>
            <w:r>
              <w:rPr>
                <w:rFonts w:ascii="Times New Roman"/>
                <w:b w:val="false"/>
                <w:i w:val="false"/>
                <w:color w:val="000000"/>
                <w:sz w:val="20"/>
              </w:rPr>
              <w:t>
доля утилизированных твердых коммунальных отходов в общем объеме твердых коммунальных отходов – 85,5% с 2028 года;</w:t>
            </w:r>
          </w:p>
          <w:p>
            <w:pPr>
              <w:spacing w:after="20"/>
              <w:ind w:left="20"/>
              <w:jc w:val="both"/>
            </w:pPr>
            <w:r>
              <w:rPr>
                <w:rFonts w:ascii="Times New Roman"/>
                <w:b w:val="false"/>
                <w:i w:val="false"/>
                <w:color w:val="000000"/>
                <w:sz w:val="20"/>
              </w:rPr>
              <w:t>
доля твердых коммунальных отходов, направляемых на размещение (захоронение), в общем объеме твердых коммунальных отходов – 14,5% с 2026 года;</w:t>
            </w:r>
          </w:p>
          <w:p>
            <w:pPr>
              <w:spacing w:after="20"/>
              <w:ind w:left="20"/>
              <w:jc w:val="both"/>
            </w:pPr>
            <w:r>
              <w:rPr>
                <w:rFonts w:ascii="Times New Roman"/>
                <w:b w:val="false"/>
                <w:i w:val="false"/>
                <w:color w:val="000000"/>
                <w:sz w:val="20"/>
              </w:rPr>
              <w:t>
процент охвата населения планово-регулярной системой очистки – 99,9% с 2028 года;</w:t>
            </w:r>
          </w:p>
          <w:p>
            <w:pPr>
              <w:spacing w:after="20"/>
              <w:ind w:left="20"/>
              <w:jc w:val="both"/>
            </w:pPr>
            <w:r>
              <w:rPr>
                <w:rFonts w:ascii="Times New Roman"/>
                <w:b w:val="false"/>
                <w:i w:val="false"/>
                <w:color w:val="000000"/>
                <w:sz w:val="20"/>
              </w:rPr>
              <w:t>
доля ликвидированных мест несанкционированного размещения отходов в общем количестве выявленных мест несанкционированного размещения отходов – 100% с 2026 года;</w:t>
            </w:r>
          </w:p>
          <w:p>
            <w:pPr>
              <w:spacing w:after="20"/>
              <w:ind w:left="20"/>
              <w:jc w:val="both"/>
            </w:pPr>
            <w:r>
              <w:rPr>
                <w:rFonts w:ascii="Times New Roman"/>
                <w:b w:val="false"/>
                <w:i w:val="false"/>
                <w:color w:val="000000"/>
                <w:sz w:val="20"/>
              </w:rPr>
              <w:t>
доля граждан, имеющих доступ к информации в сфере обращения с отходами –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контроля за выполнением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за выполнением мероприятий Программы осуществляет ответственный исполнитель Программы - Государственное учреждение "Хромтауский районный отдел жилищно-коммунального хозяйства, пассажирского транспорта и автомобильных дорог Актюбинско области"</w:t>
            </w:r>
          </w:p>
        </w:tc>
      </w:tr>
    </w:tbl>
    <w:p>
      <w:pPr>
        <w:spacing w:after="0"/>
        <w:ind w:left="0"/>
        <w:jc w:val="both"/>
      </w:pPr>
      <w:r>
        <w:rPr>
          <w:rFonts w:ascii="Times New Roman"/>
          <w:b w:val="false"/>
          <w:i w:val="false"/>
          <w:color w:val="000000"/>
          <w:sz w:val="28"/>
        </w:rPr>
        <w:t xml:space="preserve">
      * - объем и сроки финансирования являются справочными и будут определены инвестиционными программами операторов с отходами </w:t>
      </w:r>
    </w:p>
    <w:bookmarkStart w:name="z9" w:id="6"/>
    <w:p>
      <w:pPr>
        <w:spacing w:after="0"/>
        <w:ind w:left="0"/>
        <w:jc w:val="left"/>
      </w:pPr>
      <w:r>
        <w:rPr>
          <w:rFonts w:ascii="Times New Roman"/>
          <w:b/>
          <w:i w:val="false"/>
          <w:color w:val="000000"/>
        </w:rPr>
        <w:t xml:space="preserve"> 3. АНАЛИЗ ТЕКУЩЕГО СОСТОЯНИЯ УПРАВЛЕНИЯ КОММУНАЛЬНЫМИ ОТХОДАМИ В РЕГИОНЕ</w:t>
      </w:r>
    </w:p>
    <w:bookmarkEnd w:id="6"/>
    <w:bookmarkStart w:name="z10" w:id="7"/>
    <w:p>
      <w:pPr>
        <w:spacing w:after="0"/>
        <w:ind w:left="0"/>
        <w:jc w:val="left"/>
      </w:pPr>
      <w:r>
        <w:rPr>
          <w:rFonts w:ascii="Times New Roman"/>
          <w:b/>
          <w:i w:val="false"/>
          <w:color w:val="000000"/>
        </w:rPr>
        <w:t xml:space="preserve"> 3.1 Общие сведения</w:t>
      </w:r>
    </w:p>
    <w:bookmarkEnd w:id="7"/>
    <w:p>
      <w:pPr>
        <w:spacing w:after="0"/>
        <w:ind w:left="0"/>
        <w:jc w:val="both"/>
      </w:pPr>
      <w:r>
        <w:rPr>
          <w:rFonts w:ascii="Times New Roman"/>
          <w:b w:val="false"/>
          <w:i w:val="false"/>
          <w:color w:val="000000"/>
          <w:sz w:val="28"/>
        </w:rPr>
        <w:t>
      3.1.1. По данным статистики, на конец 2024 года на территории района проживает 46 276 человек, население проживает в основном частном секторе.</w:t>
      </w:r>
    </w:p>
    <w:p>
      <w:pPr>
        <w:spacing w:after="0"/>
        <w:ind w:left="0"/>
        <w:jc w:val="both"/>
      </w:pPr>
      <w:r>
        <w:rPr>
          <w:rFonts w:ascii="Times New Roman"/>
          <w:b w:val="false"/>
          <w:i w:val="false"/>
          <w:color w:val="000000"/>
          <w:sz w:val="28"/>
        </w:rPr>
        <w:t>
      3.1.2. Ежегодно в районе образуется более 9,8 тыс. тонн отходов потребления населения и производства, из которых около 9,1 тыс. тонн приходится на многоквартирные дома и индивидуальные жилые дома. Зеленый список Go060 от жизнедеятельности населения (пищевые отходы, бытовой мусор, упаковочные материалы и т.д.) - твердый, нетоксичный, нерастворимый в воде; собирается в металлические контейнеры.</w:t>
      </w:r>
    </w:p>
    <w:bookmarkStart w:name="z11" w:id="8"/>
    <w:p>
      <w:pPr>
        <w:spacing w:after="0"/>
        <w:ind w:left="0"/>
        <w:jc w:val="left"/>
      </w:pPr>
      <w:r>
        <w:rPr>
          <w:rFonts w:ascii="Times New Roman"/>
          <w:b/>
          <w:i w:val="false"/>
          <w:color w:val="000000"/>
        </w:rPr>
        <w:t xml:space="preserve"> 3.2. Расчет и обоснование объемов образования Твердых-бытовых отходов</w:t>
      </w:r>
    </w:p>
    <w:bookmarkEnd w:id="8"/>
    <w:p>
      <w:pPr>
        <w:spacing w:after="0"/>
        <w:ind w:left="0"/>
        <w:jc w:val="both"/>
      </w:pPr>
      <w:r>
        <w:rPr>
          <w:rFonts w:ascii="Times New Roman"/>
          <w:b w:val="false"/>
          <w:i w:val="false"/>
          <w:color w:val="000000"/>
          <w:sz w:val="28"/>
        </w:rPr>
        <w:t>
      Согласно РНД 03.1.0.3.01-96 "Порядок нормирования объемов образования и размещения отходов производства" (Алматы, 1996), объем образования твердо-бытовых отходов определяется по следующей формуле:</w:t>
      </w:r>
    </w:p>
    <w:p>
      <w:pPr>
        <w:spacing w:after="0"/>
        <w:ind w:left="0"/>
        <w:jc w:val="both"/>
      </w:pPr>
      <w:r>
        <w:rPr>
          <w:rFonts w:ascii="Times New Roman"/>
          <w:b w:val="false"/>
          <w:i w:val="false"/>
          <w:color w:val="000000"/>
          <w:sz w:val="28"/>
        </w:rPr>
        <w:t>
      Q = Р * М * ртбо, где:</w:t>
      </w:r>
    </w:p>
    <w:p>
      <w:pPr>
        <w:spacing w:after="0"/>
        <w:ind w:left="0"/>
        <w:jc w:val="both"/>
      </w:pPr>
      <w:r>
        <w:rPr>
          <w:rFonts w:ascii="Times New Roman"/>
          <w:b w:val="false"/>
          <w:i w:val="false"/>
          <w:color w:val="000000"/>
          <w:sz w:val="28"/>
        </w:rPr>
        <w:t>
      Р – норма накопления отходов на одного человека в год, т/год * чел.</w:t>
      </w:r>
    </w:p>
    <w:p>
      <w:pPr>
        <w:spacing w:after="0"/>
        <w:ind w:left="0"/>
        <w:jc w:val="both"/>
      </w:pPr>
      <w:r>
        <w:rPr>
          <w:rFonts w:ascii="Times New Roman"/>
          <w:b w:val="false"/>
          <w:i w:val="false"/>
          <w:color w:val="000000"/>
          <w:sz w:val="28"/>
        </w:rPr>
        <w:t>
      М – численность населения, 24 895 человек (по статистике);</w:t>
      </w:r>
    </w:p>
    <w:p>
      <w:pPr>
        <w:spacing w:after="0"/>
        <w:ind w:left="0"/>
        <w:jc w:val="both"/>
      </w:pPr>
      <w:r>
        <w:rPr>
          <w:rFonts w:ascii="Times New Roman"/>
          <w:b w:val="false"/>
          <w:i w:val="false"/>
          <w:color w:val="000000"/>
          <w:sz w:val="28"/>
        </w:rPr>
        <w:t>
      ртбо - удельный вес твердо-бытовых отходов, т/м3 – 0,20</w:t>
      </w:r>
    </w:p>
    <w:p>
      <w:pPr>
        <w:spacing w:after="0"/>
        <w:ind w:left="0"/>
        <w:jc w:val="both"/>
      </w:pPr>
      <w:r>
        <w:rPr>
          <w:rFonts w:ascii="Times New Roman"/>
          <w:b w:val="false"/>
          <w:i w:val="false"/>
          <w:color w:val="000000"/>
          <w:sz w:val="28"/>
        </w:rPr>
        <w:t xml:space="preserve">
      Годовая норма образования отходов от населения частных домов принята - для жителей благоустроенных домовладений 1,71 м3/чел и не благоустроенных домовладений 1,80 д м3/чел, средняя норма для предприятий принята - 0,86 м3 (согласно </w:t>
      </w:r>
      <w:r>
        <w:rPr>
          <w:rFonts w:ascii="Times New Roman"/>
          <w:b w:val="false"/>
          <w:i w:val="false"/>
          <w:color w:val="000000"/>
          <w:sz w:val="28"/>
        </w:rPr>
        <w:t>решению</w:t>
      </w:r>
      <w:r>
        <w:rPr>
          <w:rFonts w:ascii="Times New Roman"/>
          <w:b w:val="false"/>
          <w:i w:val="false"/>
          <w:color w:val="000000"/>
          <w:sz w:val="28"/>
        </w:rPr>
        <w:t xml:space="preserve"> Хромтауского районного маслихата от 24 декабря 2024 года № 270).</w:t>
      </w:r>
    </w:p>
    <w:p>
      <w:pPr>
        <w:spacing w:after="0"/>
        <w:ind w:left="0"/>
        <w:jc w:val="both"/>
      </w:pPr>
      <w:r>
        <w:rPr>
          <w:rFonts w:ascii="Times New Roman"/>
          <w:b w:val="false"/>
          <w:i w:val="false"/>
          <w:color w:val="000000"/>
          <w:sz w:val="28"/>
        </w:rPr>
        <w:t>
      Данные нормы образования приняты для твердых бытовых отходов, к которым относятся все отходы сферы потребления, которые образуются в жилых кварталах, организациях и предприятиях, а так же мусор с улиц, отходы отопительных установок в жилых домах, мусор от текущего ремонта квартир и т.д.</w:t>
      </w:r>
    </w:p>
    <w:p>
      <w:pPr>
        <w:spacing w:after="0"/>
        <w:ind w:left="0"/>
        <w:jc w:val="both"/>
      </w:pPr>
      <w:r>
        <w:rPr>
          <w:rFonts w:ascii="Times New Roman"/>
          <w:b w:val="false"/>
          <w:i w:val="false"/>
          <w:color w:val="000000"/>
          <w:sz w:val="28"/>
        </w:rPr>
        <w:t>
      Результаты расчета объема образования отходов ТБО от населения и предприятий района (без раздельного сбора) представлены в таблице 3.1.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отходов ТБО, тонн/ год</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ТБО, тон/год, м3/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населения, проживающего в благоустроенных домах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населения, проживающего в неблагоустроенных домах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предприятий</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13883*1,71*0,20= 4 748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232 393*1,80*0,2= 4 359,16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4250*0,86*0,2 = 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9 838,16 тонн/год или 49 190,8 м3/год</w:t>
            </w:r>
          </w:p>
        </w:tc>
      </w:tr>
    </w:tbl>
    <w:bookmarkStart w:name="z12" w:id="9"/>
    <w:p>
      <w:pPr>
        <w:spacing w:after="0"/>
        <w:ind w:left="0"/>
        <w:jc w:val="left"/>
      </w:pPr>
      <w:r>
        <w:rPr>
          <w:rFonts w:ascii="Times New Roman"/>
          <w:b/>
          <w:i w:val="false"/>
          <w:color w:val="000000"/>
        </w:rPr>
        <w:t xml:space="preserve"> Текущая ситуация управления отходами</w:t>
      </w:r>
    </w:p>
    <w:bookmarkEnd w:id="9"/>
    <w:p>
      <w:pPr>
        <w:spacing w:after="0"/>
        <w:ind w:left="0"/>
        <w:jc w:val="both"/>
      </w:pPr>
      <w:r>
        <w:rPr>
          <w:rFonts w:ascii="Times New Roman"/>
          <w:b w:val="false"/>
          <w:i w:val="false"/>
          <w:color w:val="000000"/>
          <w:sz w:val="28"/>
        </w:rPr>
        <w:t>
      По состоянию на 01 сентября 2025 года в районе имеется по предоставлению услуг сбора и транспортировки 1 полигон ТБО который находятся на территории города Хромтау, площадью 10 га. на имеются все необходимые разрешительные документы выданные уполномоченным органом по охране окружающей среды Актюбинской области. на террироии района установленно 240 контейнеров для сбора ТБО, 8 единиц специализованной техники для транспортировки ТБО.</w:t>
      </w:r>
    </w:p>
    <w:p>
      <w:pPr>
        <w:spacing w:after="0"/>
        <w:ind w:left="0"/>
        <w:jc w:val="both"/>
      </w:pPr>
      <w:r>
        <w:rPr>
          <w:rFonts w:ascii="Times New Roman"/>
          <w:b w:val="false"/>
          <w:i w:val="false"/>
          <w:color w:val="000000"/>
          <w:sz w:val="28"/>
        </w:rPr>
        <w:t>
      По району сбором и вывозом ТБО занимается 2 частных предприятий имеющие специализорованную технику и соответсвующий персонал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таблице 1</w:t>
      </w:r>
      <w:r>
        <w:rPr>
          <w:rFonts w:ascii="Times New Roman"/>
          <w:b w:val="false"/>
          <w:i w:val="false"/>
          <w:color w:val="000000"/>
          <w:sz w:val="28"/>
        </w:rPr>
        <w:t xml:space="preserve"> представлены данные по объему образования и переработки ТБО по району за последние 3 года.</w:t>
      </w:r>
    </w:p>
    <w:p>
      <w:pPr>
        <w:spacing w:after="0"/>
        <w:ind w:left="0"/>
        <w:jc w:val="both"/>
      </w:pPr>
      <w:r>
        <w:rPr>
          <w:rFonts w:ascii="Times New Roman"/>
          <w:b w:val="false"/>
          <w:i w:val="false"/>
          <w:color w:val="000000"/>
          <w:sz w:val="28"/>
        </w:rPr>
        <w:t>
      В настоящее время доступны данные ГУ "Хромтауский районный отдел жилищно-коммунального хозяйства, пассажирского транспорта и автомобильных дорог Актюбинско области" (далее - Отдел ЖКХ района) по объему собранных отходов: 2022 г. – 15,2 тыс м3, 2023 г. – 16,2 тыс м3., 2024 г. – 16,3 м3. Расчет образованных отходов произведен, исходя из количества населения (по данным Бюро национальной статистики)</w:t>
      </w:r>
    </w:p>
    <w:bookmarkStart w:name="z13" w:id="10"/>
    <w:p>
      <w:pPr>
        <w:spacing w:after="0"/>
        <w:ind w:left="0"/>
        <w:jc w:val="both"/>
      </w:pPr>
      <w:r>
        <w:rPr>
          <w:rFonts w:ascii="Times New Roman"/>
          <w:b w:val="false"/>
          <w:i w:val="false"/>
          <w:color w:val="000000"/>
          <w:sz w:val="28"/>
        </w:rPr>
        <w:t>
      Таблица 1 - Объем образования и переработки коммунальных отходов (ТБО) за последние 3 года (2021-2023) по Хромтаускому району.</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образование ТБО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3 822 820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4 142 952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4 616 952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Хромтауский район**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переработки от общего объема образованных ТБО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Хромтауский район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Захоронение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Хромтауский район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16 344,6</w:t>
            </w:r>
          </w:p>
        </w:tc>
      </w:tr>
    </w:tbl>
    <w:p>
      <w:pPr>
        <w:spacing w:after="0"/>
        <w:ind w:left="0"/>
        <w:jc w:val="both"/>
      </w:pPr>
      <w:r>
        <w:rPr>
          <w:rFonts w:ascii="Times New Roman"/>
          <w:b w:val="false"/>
          <w:i w:val="false"/>
          <w:color w:val="000000"/>
          <w:sz w:val="28"/>
        </w:rPr>
        <w:t>
      *Данные МЭПР РК</w:t>
      </w:r>
    </w:p>
    <w:p>
      <w:pPr>
        <w:spacing w:after="0"/>
        <w:ind w:left="0"/>
        <w:jc w:val="both"/>
      </w:pPr>
      <w:r>
        <w:rPr>
          <w:rFonts w:ascii="Times New Roman"/>
          <w:b w:val="false"/>
          <w:i w:val="false"/>
          <w:color w:val="000000"/>
          <w:sz w:val="28"/>
        </w:rPr>
        <w:t>
      ** Данные отдела ЖКХ</w:t>
      </w:r>
    </w:p>
    <w:p>
      <w:pPr>
        <w:spacing w:after="0"/>
        <w:ind w:left="0"/>
        <w:jc w:val="both"/>
      </w:pPr>
      <w:r>
        <w:rPr>
          <w:rFonts w:ascii="Times New Roman"/>
          <w:b w:val="false"/>
          <w:i w:val="false"/>
          <w:color w:val="000000"/>
          <w:sz w:val="28"/>
        </w:rPr>
        <w:t>
      Данные таблицы 1 показывают, что средний годовой объем образования ТБО в районе составляет 16,3 тыс. тонн, что составляет порядка 6,6% от общего объема образования ТБО в Актюбинской области.</w:t>
      </w:r>
    </w:p>
    <w:p>
      <w:pPr>
        <w:spacing w:after="0"/>
        <w:ind w:left="0"/>
        <w:jc w:val="both"/>
      </w:pPr>
      <w:r>
        <w:rPr>
          <w:rFonts w:ascii="Times New Roman"/>
          <w:b w:val="false"/>
          <w:i w:val="false"/>
          <w:color w:val="000000"/>
          <w:sz w:val="28"/>
        </w:rPr>
        <w:t>
      По данным Отдела ЖКХ района процент переработки ТБО в районе составляет 0,0 %, т.е практически все отходы направляются на захоронение. Предприятии по сортировке ТБО в районе не иммется.</w:t>
      </w:r>
    </w:p>
    <w:p>
      <w:pPr>
        <w:spacing w:after="0"/>
        <w:ind w:left="0"/>
        <w:jc w:val="both"/>
      </w:pPr>
      <w:r>
        <w:rPr>
          <w:rFonts w:ascii="Times New Roman"/>
          <w:b w:val="false"/>
          <w:i w:val="false"/>
          <w:color w:val="000000"/>
          <w:sz w:val="28"/>
        </w:rPr>
        <w:t>
      Сбором и вывозом отходов охвачено порядка 20,0 тысяч человек населения района, что составляет 39,8%, однако централизованный сбор и вывоз организован в районном центре и находящихся в непосредственной близости населенных пунктах в остальном в сельских округах осуществляется самовывоз. В ближайшие годы необходимо организовать централизованный сбор и вывоз ТБО с постепенным увеличением охвата населения до 100%, как указано в стратегических документах Казахстана.</w:t>
      </w:r>
    </w:p>
    <w:bookmarkStart w:name="z14" w:id="11"/>
    <w:p>
      <w:pPr>
        <w:spacing w:after="0"/>
        <w:ind w:left="0"/>
        <w:jc w:val="both"/>
      </w:pPr>
      <w:r>
        <w:rPr>
          <w:rFonts w:ascii="Times New Roman"/>
          <w:b w:val="false"/>
          <w:i w:val="false"/>
          <w:color w:val="000000"/>
          <w:sz w:val="28"/>
        </w:rPr>
        <w:t>
      Нормы образования и накопления коммунальных отходов и тарифы</w:t>
      </w:r>
    </w:p>
    <w:bookmarkEnd w:id="11"/>
    <w:p>
      <w:pPr>
        <w:spacing w:after="0"/>
        <w:ind w:left="0"/>
        <w:jc w:val="both"/>
      </w:pPr>
      <w:r>
        <w:rPr>
          <w:rFonts w:ascii="Times New Roman"/>
          <w:b w:val="false"/>
          <w:i w:val="false"/>
          <w:color w:val="000000"/>
          <w:sz w:val="28"/>
        </w:rPr>
        <w:t>
      Нормы образования и накопления коммунальных отходов а так же тарифы для населения на сбор, транспортировку, сортировку и захоронение ТБО, утверждены маслихатом Хромтауского района Актюбинской области ("Об утверждении норм образования и накопления коммунальных отходов по Хромтаускому району" Решение Хромтауского районного маслихата Актюбинской области (</w:t>
      </w:r>
      <w:r>
        <w:rPr>
          <w:rFonts w:ascii="Times New Roman"/>
          <w:b w:val="false"/>
          <w:i w:val="false"/>
          <w:color w:val="000000"/>
          <w:sz w:val="28"/>
        </w:rPr>
        <w:t>Решение</w:t>
      </w:r>
      <w:r>
        <w:rPr>
          <w:rFonts w:ascii="Times New Roman"/>
          <w:b w:val="false"/>
          <w:i w:val="false"/>
          <w:color w:val="000000"/>
          <w:sz w:val="28"/>
        </w:rPr>
        <w:t xml:space="preserve"> Хромтауского районного маслихата Актюбинской области от 24 декабря 2024 года № 270)</w:t>
      </w:r>
    </w:p>
    <w:p>
      <w:pPr>
        <w:spacing w:after="0"/>
        <w:ind w:left="0"/>
        <w:jc w:val="both"/>
      </w:pPr>
      <w:r>
        <w:rPr>
          <w:rFonts w:ascii="Times New Roman"/>
          <w:b w:val="false"/>
          <w:i w:val="false"/>
          <w:color w:val="000000"/>
          <w:sz w:val="28"/>
        </w:rPr>
        <w:t xml:space="preserve">
      Согласно документу, средняя годовая норма накопления коммунальных отходов для жителей благоустроенных домовладений 1,71 м3/чел и не благоустроенных домовладений 1,80 д м3/чел.. Нормы образования и накопления коммунальных отходов приведены в </w:t>
      </w:r>
      <w:r>
        <w:rPr>
          <w:rFonts w:ascii="Times New Roman"/>
          <w:b w:val="false"/>
          <w:i w:val="false"/>
          <w:color w:val="000000"/>
          <w:sz w:val="28"/>
        </w:rPr>
        <w:t>таблице 2</w:t>
      </w:r>
      <w:r>
        <w:rPr>
          <w:rFonts w:ascii="Times New Roman"/>
          <w:b w:val="false"/>
          <w:i w:val="false"/>
          <w:color w:val="000000"/>
          <w:sz w:val="28"/>
        </w:rPr>
        <w:t>.</w:t>
      </w:r>
    </w:p>
    <w:bookmarkStart w:name="z15" w:id="12"/>
    <w:p>
      <w:pPr>
        <w:spacing w:after="0"/>
        <w:ind w:left="0"/>
        <w:jc w:val="both"/>
      </w:pPr>
      <w:r>
        <w:rPr>
          <w:rFonts w:ascii="Times New Roman"/>
          <w:b w:val="false"/>
          <w:i w:val="false"/>
          <w:color w:val="000000"/>
          <w:sz w:val="28"/>
        </w:rPr>
        <w:t>
      Таблица 2 - Нормы образования и накопления коммунальных отходов по Хромтаускому району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норма накопления коммунальных отходов, м3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p>
            <w:pPr>
              <w:spacing w:after="20"/>
              <w:ind w:left="20"/>
              <w:jc w:val="both"/>
            </w:pPr>
            <w:r>
              <w:rPr>
                <w:rFonts w:ascii="Times New Roman"/>
                <w:b w:val="false"/>
                <w:i w:val="false"/>
                <w:color w:val="000000"/>
                <w:sz w:val="20"/>
              </w:rPr>
              <w:t>
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неблагоустроенные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Маслихатом района также были утверждены тарифы на сбор, транспортировку, сортировку и захоронение твердых бытовых отходов для населения (</w:t>
      </w:r>
      <w:r>
        <w:rPr>
          <w:rFonts w:ascii="Times New Roman"/>
          <w:b w:val="false"/>
          <w:i w:val="false"/>
          <w:color w:val="000000"/>
          <w:sz w:val="28"/>
        </w:rPr>
        <w:t>Решение</w:t>
      </w:r>
      <w:r>
        <w:rPr>
          <w:rFonts w:ascii="Times New Roman"/>
          <w:b w:val="false"/>
          <w:i w:val="false"/>
          <w:color w:val="000000"/>
          <w:sz w:val="28"/>
        </w:rPr>
        <w:t xml:space="preserve"> Хромтауского районного маслихата Актюбинской области от 24 декабря 2024 года № 271).</w:t>
      </w:r>
    </w:p>
    <w:p>
      <w:pPr>
        <w:spacing w:after="0"/>
        <w:ind w:left="0"/>
        <w:jc w:val="both"/>
      </w:pPr>
      <w:r>
        <w:rPr>
          <w:rFonts w:ascii="Times New Roman"/>
          <w:b w:val="false"/>
          <w:i w:val="false"/>
          <w:color w:val="000000"/>
          <w:sz w:val="28"/>
        </w:rPr>
        <w:t>
      Рекомендуем разработать и внести на утверждение представительным органам района новые тарифы на сбор, транспортировку, сортировку и захоронение ТБО по Хромтаускому району так как дейстующие на сегодняшний день тарифы являются низкими на ряду с увеличеним роста инфляции и других экономичеких показателей.</w:t>
      </w:r>
    </w:p>
    <w:p>
      <w:pPr>
        <w:spacing w:after="0"/>
        <w:ind w:left="0"/>
        <w:jc w:val="both"/>
      </w:pPr>
      <w:r>
        <w:rPr>
          <w:rFonts w:ascii="Times New Roman"/>
          <w:b w:val="false"/>
          <w:i w:val="false"/>
          <w:color w:val="000000"/>
          <w:sz w:val="28"/>
        </w:rPr>
        <w:t xml:space="preserve">
      Тарифы приведены в </w:t>
      </w:r>
      <w:r>
        <w:rPr>
          <w:rFonts w:ascii="Times New Roman"/>
          <w:b w:val="false"/>
          <w:i w:val="false"/>
          <w:color w:val="000000"/>
          <w:sz w:val="28"/>
        </w:rPr>
        <w:t>таблице 3</w:t>
      </w:r>
      <w:r>
        <w:rPr>
          <w:rFonts w:ascii="Times New Roman"/>
          <w:b w:val="false"/>
          <w:i w:val="false"/>
          <w:color w:val="000000"/>
          <w:sz w:val="28"/>
        </w:rPr>
        <w:t>.</w:t>
      </w:r>
    </w:p>
    <w:bookmarkStart w:name="z16" w:id="13"/>
    <w:p>
      <w:pPr>
        <w:spacing w:after="0"/>
        <w:ind w:left="0"/>
        <w:jc w:val="both"/>
      </w:pPr>
      <w:r>
        <w:rPr>
          <w:rFonts w:ascii="Times New Roman"/>
          <w:b w:val="false"/>
          <w:i w:val="false"/>
          <w:color w:val="000000"/>
          <w:sz w:val="28"/>
        </w:rPr>
        <w:t>
      Таблица 3 - Тарифы на сбор, транспортировку, сортировку и захоронение твердых бытовых отходов для населения по Хромтаускому району</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(Без налога на добавленную стоимость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месяц с 1-го жителя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398,18</w:t>
            </w:r>
          </w:p>
          <w:p>
            <w:pPr>
              <w:spacing w:after="20"/>
              <w:ind w:left="20"/>
              <w:jc w:val="both"/>
            </w:pPr>
            <w:r>
              <w:rPr>
                <w:rFonts w:ascii="Times New Roman"/>
                <w:b w:val="false"/>
                <w:i w:val="false"/>
                <w:color w:val="000000"/>
                <w:sz w:val="20"/>
              </w:rPr>
              <w:t>
419,14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неблагоустроенные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тариф на единицу (обьем)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2 794,27</w:t>
            </w:r>
          </w:p>
        </w:tc>
      </w:tr>
    </w:tbl>
    <w:bookmarkStart w:name="z17" w:id="14"/>
    <w:p>
      <w:pPr>
        <w:spacing w:after="0"/>
        <w:ind w:left="0"/>
        <w:jc w:val="left"/>
      </w:pPr>
      <w:r>
        <w:rPr>
          <w:rFonts w:ascii="Times New Roman"/>
          <w:b/>
          <w:i w:val="false"/>
          <w:color w:val="000000"/>
        </w:rPr>
        <w:t xml:space="preserve"> 4. ЦЕЛЬ, ЗАДАЧИ И ЦЕЛЕВЫЕ ПОКАЗАТЕЛИ ПРОГРАММЫ</w:t>
      </w:r>
    </w:p>
    <w:bookmarkEnd w:id="14"/>
    <w:p>
      <w:pPr>
        <w:spacing w:after="0"/>
        <w:ind w:left="0"/>
        <w:jc w:val="both"/>
      </w:pPr>
      <w:r>
        <w:rPr>
          <w:rFonts w:ascii="Times New Roman"/>
          <w:b w:val="false"/>
          <w:i w:val="false"/>
          <w:color w:val="000000"/>
          <w:sz w:val="28"/>
        </w:rPr>
        <w:t>
      4.1. Целями Программы являются создание эффективной региональной системы обращения с отходами, в том числе с коммунальными отходами, обеспечивающей снижение загрязнения окружающей среды отходами производства и потребления; предупреждение и сокращение образования отходов, их вовлечение в повторный хозяйственный оборот.</w:t>
      </w:r>
    </w:p>
    <w:p>
      <w:pPr>
        <w:spacing w:after="0"/>
        <w:ind w:left="0"/>
        <w:jc w:val="both"/>
      </w:pPr>
      <w:r>
        <w:rPr>
          <w:rFonts w:ascii="Times New Roman"/>
          <w:b w:val="false"/>
          <w:i w:val="false"/>
          <w:color w:val="000000"/>
          <w:sz w:val="28"/>
        </w:rPr>
        <w:t>
      4.2. Достижение указанных целей обеспечивается путем реализации мероприятий, предусмотренных Территориальной схемой обращения с отходами, в том числе с коммунальными отходами, на территории района, утвержденный настоящей Программой.</w:t>
      </w:r>
    </w:p>
    <w:p>
      <w:pPr>
        <w:spacing w:after="0"/>
        <w:ind w:left="0"/>
        <w:jc w:val="both"/>
      </w:pPr>
      <w:r>
        <w:rPr>
          <w:rFonts w:ascii="Times New Roman"/>
          <w:b w:val="false"/>
          <w:i w:val="false"/>
          <w:color w:val="000000"/>
          <w:sz w:val="28"/>
        </w:rPr>
        <w:t>
      4.3. Достижение поставленной цели планируется за счет решения следующих задач:</w:t>
      </w:r>
    </w:p>
    <w:bookmarkStart w:name="z18" w:id="15"/>
    <w:p>
      <w:pPr>
        <w:spacing w:after="0"/>
        <w:ind w:left="0"/>
        <w:jc w:val="both"/>
      </w:pPr>
      <w:r>
        <w:rPr>
          <w:rFonts w:ascii="Times New Roman"/>
          <w:b w:val="false"/>
          <w:i w:val="false"/>
          <w:color w:val="000000"/>
          <w:sz w:val="28"/>
        </w:rPr>
        <w:t>
      4.3.1. Задача 1. Создание эффективных механизмов управления в области обращения с отходами, в том числе с коммунальными отходами.</w:t>
      </w:r>
    </w:p>
    <w:bookmarkEnd w:id="15"/>
    <w:p>
      <w:pPr>
        <w:spacing w:after="0"/>
        <w:ind w:left="0"/>
        <w:jc w:val="both"/>
      </w:pPr>
      <w:r>
        <w:rPr>
          <w:rFonts w:ascii="Times New Roman"/>
          <w:b w:val="false"/>
          <w:i w:val="false"/>
          <w:color w:val="000000"/>
          <w:sz w:val="28"/>
        </w:rPr>
        <w:t>
      Решение задачи 1 направлено на формирование необходимой нормативно-правовой и информационно-технической базы для решения проблем, связанных с обращением отходами производства и потребления на территории района.</w:t>
      </w:r>
    </w:p>
    <w:bookmarkStart w:name="z19" w:id="16"/>
    <w:p>
      <w:pPr>
        <w:spacing w:after="0"/>
        <w:ind w:left="0"/>
        <w:jc w:val="both"/>
      </w:pPr>
      <w:r>
        <w:rPr>
          <w:rFonts w:ascii="Times New Roman"/>
          <w:b w:val="false"/>
          <w:i w:val="false"/>
          <w:color w:val="000000"/>
          <w:sz w:val="28"/>
        </w:rPr>
        <w:t>
      4.3.2. Задача 2. Создание и развитие инфраструктуры экологически безопасной обработки, утилизации и размещения отходов.</w:t>
      </w:r>
    </w:p>
    <w:bookmarkEnd w:id="16"/>
    <w:p>
      <w:pPr>
        <w:spacing w:after="0"/>
        <w:ind w:left="0"/>
        <w:jc w:val="both"/>
      </w:pPr>
      <w:r>
        <w:rPr>
          <w:rFonts w:ascii="Times New Roman"/>
          <w:b w:val="false"/>
          <w:i w:val="false"/>
          <w:color w:val="000000"/>
          <w:sz w:val="28"/>
        </w:rPr>
        <w:t>
      Решение задачи 2 способствует достижению целевого показателя Программы "процент охвата населения регулярной системой очистки".</w:t>
      </w:r>
    </w:p>
    <w:bookmarkStart w:name="z20" w:id="17"/>
    <w:p>
      <w:pPr>
        <w:spacing w:after="0"/>
        <w:ind w:left="0"/>
        <w:jc w:val="both"/>
      </w:pPr>
      <w:r>
        <w:rPr>
          <w:rFonts w:ascii="Times New Roman"/>
          <w:b w:val="false"/>
          <w:i w:val="false"/>
          <w:color w:val="000000"/>
          <w:sz w:val="28"/>
        </w:rPr>
        <w:t>
      4.3.3. Задача 3. Увеличение объемов обработки и утилизации отходов.</w:t>
      </w:r>
    </w:p>
    <w:bookmarkEnd w:id="17"/>
    <w:p>
      <w:pPr>
        <w:spacing w:after="0"/>
        <w:ind w:left="0"/>
        <w:jc w:val="both"/>
      </w:pPr>
      <w:r>
        <w:rPr>
          <w:rFonts w:ascii="Times New Roman"/>
          <w:b w:val="false"/>
          <w:i w:val="false"/>
          <w:color w:val="000000"/>
          <w:sz w:val="28"/>
        </w:rPr>
        <w:t>
      Решение задачи 3 способствует достижению целевых показателей Программы:</w:t>
      </w:r>
    </w:p>
    <w:p>
      <w:pPr>
        <w:spacing w:after="0"/>
        <w:ind w:left="0"/>
        <w:jc w:val="both"/>
      </w:pPr>
      <w:r>
        <w:rPr>
          <w:rFonts w:ascii="Times New Roman"/>
          <w:b w:val="false"/>
          <w:i w:val="false"/>
          <w:color w:val="000000"/>
          <w:sz w:val="28"/>
        </w:rPr>
        <w:t>
      "доля обработанных коммунальных отходов в общем объеме коммунальных отходов";</w:t>
      </w:r>
    </w:p>
    <w:p>
      <w:pPr>
        <w:spacing w:after="0"/>
        <w:ind w:left="0"/>
        <w:jc w:val="both"/>
      </w:pPr>
      <w:r>
        <w:rPr>
          <w:rFonts w:ascii="Times New Roman"/>
          <w:b w:val="false"/>
          <w:i w:val="false"/>
          <w:color w:val="000000"/>
          <w:sz w:val="28"/>
        </w:rPr>
        <w:t>
      "доля утилизированных коммунальных отходов в общем объеме коммунальных отходов";</w:t>
      </w:r>
    </w:p>
    <w:p>
      <w:pPr>
        <w:spacing w:after="0"/>
        <w:ind w:left="0"/>
        <w:jc w:val="both"/>
      </w:pPr>
      <w:r>
        <w:rPr>
          <w:rFonts w:ascii="Times New Roman"/>
          <w:b w:val="false"/>
          <w:i w:val="false"/>
          <w:color w:val="000000"/>
          <w:sz w:val="28"/>
        </w:rPr>
        <w:t>
      "доля коммунальных отходов, направляемых на размещение (захоронение), в общем объеме коммунальных отходов".</w:t>
      </w:r>
    </w:p>
    <w:bookmarkStart w:name="z21" w:id="18"/>
    <w:p>
      <w:pPr>
        <w:spacing w:after="0"/>
        <w:ind w:left="0"/>
        <w:jc w:val="both"/>
      </w:pPr>
      <w:r>
        <w:rPr>
          <w:rFonts w:ascii="Times New Roman"/>
          <w:b w:val="false"/>
          <w:i w:val="false"/>
          <w:color w:val="000000"/>
          <w:sz w:val="28"/>
        </w:rPr>
        <w:t>
      4.3.4. Задача 4. Обеспечение экологической безопасности при хранении и захоронении отходов и проведение работ по экологическому восстановлению территорий, занятых под объектами размещения отходов, после завершения их эксплуатации или не соответствующих требованиям природоохранного и санитарно-эпидемиологического законодательства.</w:t>
      </w:r>
    </w:p>
    <w:bookmarkEnd w:id="18"/>
    <w:p>
      <w:pPr>
        <w:spacing w:after="0"/>
        <w:ind w:left="0"/>
        <w:jc w:val="both"/>
      </w:pPr>
      <w:r>
        <w:rPr>
          <w:rFonts w:ascii="Times New Roman"/>
          <w:b w:val="false"/>
          <w:i w:val="false"/>
          <w:color w:val="000000"/>
          <w:sz w:val="28"/>
        </w:rPr>
        <w:t>
      Решение задачи 4 способствует достижению целевого показателя Программы "доля ликвидированных мест несанкционированного размещения отходов в общем количестве выявленных мест несанкционированного размещения отходов".</w:t>
      </w:r>
    </w:p>
    <w:bookmarkStart w:name="z22" w:id="19"/>
    <w:p>
      <w:pPr>
        <w:spacing w:after="0"/>
        <w:ind w:left="0"/>
        <w:jc w:val="both"/>
      </w:pPr>
      <w:r>
        <w:rPr>
          <w:rFonts w:ascii="Times New Roman"/>
          <w:b w:val="false"/>
          <w:i w:val="false"/>
          <w:color w:val="000000"/>
          <w:sz w:val="28"/>
        </w:rPr>
        <w:t>
      4.3.5. Задача 5. Создание условий для привлечения инвесторов в отрасль промышленности по обработке, утилизации, обезвреживанию отходов.</w:t>
      </w:r>
    </w:p>
    <w:bookmarkEnd w:id="19"/>
    <w:p>
      <w:pPr>
        <w:spacing w:after="0"/>
        <w:ind w:left="0"/>
        <w:jc w:val="both"/>
      </w:pPr>
      <w:r>
        <w:rPr>
          <w:rFonts w:ascii="Times New Roman"/>
          <w:b w:val="false"/>
          <w:i w:val="false"/>
          <w:color w:val="000000"/>
          <w:sz w:val="28"/>
        </w:rPr>
        <w:t>
      Решение задачи 5 способствует строительству и вводу в эксплуатацию новых объектов обращения с отходами, за счет чего достигаются следующие целевые показатели Программы:</w:t>
      </w:r>
    </w:p>
    <w:p>
      <w:pPr>
        <w:spacing w:after="0"/>
        <w:ind w:left="0"/>
        <w:jc w:val="both"/>
      </w:pPr>
      <w:r>
        <w:rPr>
          <w:rFonts w:ascii="Times New Roman"/>
          <w:b w:val="false"/>
          <w:i w:val="false"/>
          <w:color w:val="000000"/>
          <w:sz w:val="28"/>
        </w:rPr>
        <w:t>
      "доля обработанных коммунальных отходов в общем объеме коммунальных отходов";</w:t>
      </w:r>
    </w:p>
    <w:p>
      <w:pPr>
        <w:spacing w:after="0"/>
        <w:ind w:left="0"/>
        <w:jc w:val="both"/>
      </w:pPr>
      <w:r>
        <w:rPr>
          <w:rFonts w:ascii="Times New Roman"/>
          <w:b w:val="false"/>
          <w:i w:val="false"/>
          <w:color w:val="000000"/>
          <w:sz w:val="28"/>
        </w:rPr>
        <w:t>
      "доля утилизированных коммунальных отходов в общем объеме коммунальных отходов";</w:t>
      </w:r>
    </w:p>
    <w:p>
      <w:pPr>
        <w:spacing w:after="0"/>
        <w:ind w:left="0"/>
        <w:jc w:val="both"/>
      </w:pPr>
      <w:r>
        <w:rPr>
          <w:rFonts w:ascii="Times New Roman"/>
          <w:b w:val="false"/>
          <w:i w:val="false"/>
          <w:color w:val="000000"/>
          <w:sz w:val="28"/>
        </w:rPr>
        <w:t>
      "доля коммунальных отходов, направляемых на размещение (захоронение), в общем объеме коммунальных отходов".</w:t>
      </w:r>
    </w:p>
    <w:bookmarkStart w:name="z23" w:id="20"/>
    <w:p>
      <w:pPr>
        <w:spacing w:after="0"/>
        <w:ind w:left="0"/>
        <w:jc w:val="both"/>
      </w:pPr>
      <w:r>
        <w:rPr>
          <w:rFonts w:ascii="Times New Roman"/>
          <w:b w:val="false"/>
          <w:i w:val="false"/>
          <w:color w:val="000000"/>
          <w:sz w:val="28"/>
        </w:rPr>
        <w:t>
      4.3.6. Задача 6. Формирование экологической культуры населения в области обращения с отходами.</w:t>
      </w:r>
    </w:p>
    <w:bookmarkEnd w:id="20"/>
    <w:p>
      <w:pPr>
        <w:spacing w:after="0"/>
        <w:ind w:left="0"/>
        <w:jc w:val="both"/>
      </w:pPr>
      <w:r>
        <w:rPr>
          <w:rFonts w:ascii="Times New Roman"/>
          <w:b w:val="false"/>
          <w:i w:val="false"/>
          <w:color w:val="000000"/>
          <w:sz w:val="28"/>
        </w:rPr>
        <w:t>
      Решение задачи 6 способствует достижению целевого показателя Программы "увеличение доли граждан, имеющих доступ к информации в сфере обращения с отходами".</w:t>
      </w:r>
    </w:p>
    <w:bookmarkStart w:name="z24" w:id="21"/>
    <w:p>
      <w:pPr>
        <w:spacing w:after="0"/>
        <w:ind w:left="0"/>
        <w:jc w:val="left"/>
      </w:pPr>
      <w:r>
        <w:rPr>
          <w:rFonts w:ascii="Times New Roman"/>
          <w:b/>
          <w:i w:val="false"/>
          <w:color w:val="000000"/>
        </w:rPr>
        <w:t xml:space="preserve"> 5. ОСНОВНЫЕ НАПРАВЛЕНИЯ, ПУТИ ДОСТИЖЕНИЯ ПОСТАВЛЕННОЙ ЦЕЛИ И СООТВЕТСТВУЮЩИЕ МЕРЫ</w:t>
      </w:r>
    </w:p>
    <w:bookmarkEnd w:id="21"/>
    <w:p>
      <w:pPr>
        <w:spacing w:after="0"/>
        <w:ind w:left="0"/>
        <w:jc w:val="both"/>
      </w:pPr>
      <w:r>
        <w:rPr>
          <w:rFonts w:ascii="Times New Roman"/>
          <w:b w:val="false"/>
          <w:i w:val="false"/>
          <w:color w:val="000000"/>
          <w:sz w:val="28"/>
        </w:rPr>
        <w:t>
      Основными принципами государственной политики в области обращения с отходами являются:</w:t>
      </w:r>
    </w:p>
    <w:p>
      <w:pPr>
        <w:spacing w:after="0"/>
        <w:ind w:left="0"/>
        <w:jc w:val="both"/>
      </w:pPr>
      <w:r>
        <w:rPr>
          <w:rFonts w:ascii="Times New Roman"/>
          <w:b w:val="false"/>
          <w:i w:val="false"/>
          <w:color w:val="000000"/>
          <w:sz w:val="28"/>
        </w:rPr>
        <w:t>
      • охрана здоровья человека, поддержание или восстановление благоприятного состояния окружающей среды и сохранение биологического разнообразия;</w:t>
      </w:r>
    </w:p>
    <w:p>
      <w:pPr>
        <w:spacing w:after="0"/>
        <w:ind w:left="0"/>
        <w:jc w:val="both"/>
      </w:pPr>
      <w:r>
        <w:rPr>
          <w:rFonts w:ascii="Times New Roman"/>
          <w:b w:val="false"/>
          <w:i w:val="false"/>
          <w:color w:val="000000"/>
          <w:sz w:val="28"/>
        </w:rPr>
        <w:t>
      • научно обоснованное сочетание экологических и экономических интересов общества в целях обеспечения устойчивого развития общества;</w:t>
      </w:r>
    </w:p>
    <w:p>
      <w:pPr>
        <w:spacing w:after="0"/>
        <w:ind w:left="0"/>
        <w:jc w:val="both"/>
      </w:pPr>
      <w:r>
        <w:rPr>
          <w:rFonts w:ascii="Times New Roman"/>
          <w:b w:val="false"/>
          <w:i w:val="false"/>
          <w:color w:val="000000"/>
          <w:sz w:val="28"/>
        </w:rPr>
        <w:t>
      • использование наилучших доступных технологий при обращении с отходами;</w:t>
      </w:r>
    </w:p>
    <w:p>
      <w:pPr>
        <w:spacing w:after="0"/>
        <w:ind w:left="0"/>
        <w:jc w:val="both"/>
      </w:pPr>
      <w:r>
        <w:rPr>
          <w:rFonts w:ascii="Times New Roman"/>
          <w:b w:val="false"/>
          <w:i w:val="false"/>
          <w:color w:val="000000"/>
          <w:sz w:val="28"/>
        </w:rPr>
        <w:t>
      • комплексная переработка материально-сырьевых ресурсов в целях уменьшения количества отходов;</w:t>
      </w:r>
    </w:p>
    <w:p>
      <w:pPr>
        <w:spacing w:after="0"/>
        <w:ind w:left="0"/>
        <w:jc w:val="both"/>
      </w:pPr>
      <w:r>
        <w:rPr>
          <w:rFonts w:ascii="Times New Roman"/>
          <w:b w:val="false"/>
          <w:i w:val="false"/>
          <w:color w:val="000000"/>
          <w:sz w:val="28"/>
        </w:rPr>
        <w:t>
      • использование методов экономического регулирования деятельности в области обращения с отходами в целях уменьшения количества отходов и вовлечения их в хозяйственный оборот;</w:t>
      </w:r>
    </w:p>
    <w:p>
      <w:pPr>
        <w:spacing w:after="0"/>
        <w:ind w:left="0"/>
        <w:jc w:val="both"/>
      </w:pPr>
      <w:r>
        <w:rPr>
          <w:rFonts w:ascii="Times New Roman"/>
          <w:b w:val="false"/>
          <w:i w:val="false"/>
          <w:color w:val="000000"/>
          <w:sz w:val="28"/>
        </w:rPr>
        <w:t>
      • доступ в соответствии с законодательством к информации в области обращения с отходами;</w:t>
      </w:r>
    </w:p>
    <w:p>
      <w:pPr>
        <w:spacing w:after="0"/>
        <w:ind w:left="0"/>
        <w:jc w:val="both"/>
      </w:pPr>
      <w:r>
        <w:rPr>
          <w:rFonts w:ascii="Times New Roman"/>
          <w:b w:val="false"/>
          <w:i w:val="false"/>
          <w:color w:val="000000"/>
          <w:sz w:val="28"/>
        </w:rPr>
        <w:t>
      • участие в международном сотрудничестве в области обращения с отходами.</w:t>
      </w:r>
    </w:p>
    <w:p>
      <w:pPr>
        <w:spacing w:after="0"/>
        <w:ind w:left="0"/>
        <w:jc w:val="both"/>
      </w:pPr>
      <w:r>
        <w:rPr>
          <w:rFonts w:ascii="Times New Roman"/>
          <w:b w:val="false"/>
          <w:i w:val="false"/>
          <w:color w:val="000000"/>
          <w:sz w:val="28"/>
        </w:rPr>
        <w:t>
      Образователи и владельцы отходов должны применять следующую иерархию мер по предотвращению образования отходов и управлению образовавшимися отходами в порядке убывания их предпочтительности в интересах охраны окружающей среды и обеспечения устойчивого развития Республики Казахстан:</w:t>
      </w:r>
    </w:p>
    <w:p>
      <w:pPr>
        <w:spacing w:after="0"/>
        <w:ind w:left="0"/>
        <w:jc w:val="both"/>
      </w:pPr>
      <w:r>
        <w:rPr>
          <w:rFonts w:ascii="Times New Roman"/>
          <w:b w:val="false"/>
          <w:i w:val="false"/>
          <w:color w:val="000000"/>
          <w:sz w:val="28"/>
        </w:rPr>
        <w:t>
      • предотвращение образования отходов;</w:t>
      </w:r>
    </w:p>
    <w:p>
      <w:pPr>
        <w:spacing w:after="0"/>
        <w:ind w:left="0"/>
        <w:jc w:val="both"/>
      </w:pPr>
      <w:r>
        <w:rPr>
          <w:rFonts w:ascii="Times New Roman"/>
          <w:b w:val="false"/>
          <w:i w:val="false"/>
          <w:color w:val="000000"/>
          <w:sz w:val="28"/>
        </w:rPr>
        <w:t>
      • подготовка отходов к повторному использованию;</w:t>
      </w:r>
    </w:p>
    <w:p>
      <w:pPr>
        <w:spacing w:after="0"/>
        <w:ind w:left="0"/>
        <w:jc w:val="both"/>
      </w:pPr>
      <w:r>
        <w:rPr>
          <w:rFonts w:ascii="Times New Roman"/>
          <w:b w:val="false"/>
          <w:i w:val="false"/>
          <w:color w:val="000000"/>
          <w:sz w:val="28"/>
        </w:rPr>
        <w:t>
      • переработка отходов;</w:t>
      </w:r>
    </w:p>
    <w:p>
      <w:pPr>
        <w:spacing w:after="0"/>
        <w:ind w:left="0"/>
        <w:jc w:val="both"/>
      </w:pPr>
      <w:r>
        <w:rPr>
          <w:rFonts w:ascii="Times New Roman"/>
          <w:b w:val="false"/>
          <w:i w:val="false"/>
          <w:color w:val="000000"/>
          <w:sz w:val="28"/>
        </w:rPr>
        <w:t>
      • утилизация отходов;</w:t>
      </w:r>
    </w:p>
    <w:p>
      <w:pPr>
        <w:spacing w:after="0"/>
        <w:ind w:left="0"/>
        <w:jc w:val="both"/>
      </w:pPr>
      <w:r>
        <w:rPr>
          <w:rFonts w:ascii="Times New Roman"/>
          <w:b w:val="false"/>
          <w:i w:val="false"/>
          <w:color w:val="000000"/>
          <w:sz w:val="28"/>
        </w:rPr>
        <w:t>
      • удаление отходов.</w:t>
      </w:r>
    </w:p>
    <w:p>
      <w:pPr>
        <w:spacing w:after="0"/>
        <w:ind w:left="0"/>
        <w:jc w:val="both"/>
      </w:pPr>
      <w:r>
        <w:rPr>
          <w:rFonts w:ascii="Times New Roman"/>
          <w:b w:val="false"/>
          <w:i w:val="false"/>
          <w:color w:val="000000"/>
          <w:sz w:val="28"/>
        </w:rPr>
        <w:t>
      При осуществлении операций по повторному использованию, переработке, утилизации и удалении отходов, владельцы отходов вправе при необходимости выполнять вспомогательные операции по сортировке, обработке и накоплению.</w:t>
      </w:r>
    </w:p>
    <w:p>
      <w:pPr>
        <w:spacing w:after="0"/>
        <w:ind w:left="0"/>
        <w:jc w:val="both"/>
      </w:pPr>
      <w:r>
        <w:rPr>
          <w:rFonts w:ascii="Times New Roman"/>
          <w:b w:val="false"/>
          <w:i w:val="false"/>
          <w:color w:val="000000"/>
          <w:sz w:val="28"/>
        </w:rPr>
        <w:t>
      Под предотвращением образования отходов понимаются меры, предпринимаемые до того, как вещество, материал или продукция становятся отходами, и направленные на:</w:t>
      </w:r>
    </w:p>
    <w:p>
      <w:pPr>
        <w:spacing w:after="0"/>
        <w:ind w:left="0"/>
        <w:jc w:val="both"/>
      </w:pPr>
      <w:r>
        <w:rPr>
          <w:rFonts w:ascii="Times New Roman"/>
          <w:b w:val="false"/>
          <w:i w:val="false"/>
          <w:color w:val="000000"/>
          <w:sz w:val="28"/>
        </w:rPr>
        <w:t>
      • сокращение количества образуемых отходов (в том числе путем повторного использования продукции или увеличения срока ее службы);</w:t>
      </w:r>
    </w:p>
    <w:p>
      <w:pPr>
        <w:spacing w:after="0"/>
        <w:ind w:left="0"/>
        <w:jc w:val="both"/>
      </w:pPr>
      <w:r>
        <w:rPr>
          <w:rFonts w:ascii="Times New Roman"/>
          <w:b w:val="false"/>
          <w:i w:val="false"/>
          <w:color w:val="000000"/>
          <w:sz w:val="28"/>
        </w:rPr>
        <w:t>
      • снижение уровня негативного воздействия образовавшихся отходов на окружающую среду и здоровье людей;</w:t>
      </w:r>
    </w:p>
    <w:p>
      <w:pPr>
        <w:spacing w:after="0"/>
        <w:ind w:left="0"/>
        <w:jc w:val="both"/>
      </w:pPr>
      <w:r>
        <w:rPr>
          <w:rFonts w:ascii="Times New Roman"/>
          <w:b w:val="false"/>
          <w:i w:val="false"/>
          <w:color w:val="000000"/>
          <w:sz w:val="28"/>
        </w:rPr>
        <w:t>
      • уменьшение содержания вредных веществ в материалах или продукции.</w:t>
      </w:r>
    </w:p>
    <w:p>
      <w:pPr>
        <w:spacing w:after="0"/>
        <w:ind w:left="0"/>
        <w:jc w:val="both"/>
      </w:pPr>
      <w:r>
        <w:rPr>
          <w:rFonts w:ascii="Times New Roman"/>
          <w:b w:val="false"/>
          <w:i w:val="false"/>
          <w:color w:val="000000"/>
          <w:sz w:val="28"/>
        </w:rPr>
        <w:t xml:space="preserve">
      Под повторным использованием понимается любая операция, при которой еще не ставшие отходами продукция или ее компоненты используются повторно по тому же назначению, для которого такая продукция или ее компоненты были созданы. При невозможности снижения негативного воздействия отходы подлежат восстановлению. Отходы, которые не могут быть подвергнуты восстановлению, подлежат удалению безопасными методами, которые должны соответствовать требованиям </w:t>
      </w:r>
      <w:r>
        <w:rPr>
          <w:rFonts w:ascii="Times New Roman"/>
          <w:b w:val="false"/>
          <w:i w:val="false"/>
          <w:color w:val="000000"/>
          <w:sz w:val="28"/>
        </w:rPr>
        <w:t>статьи 327</w:t>
      </w:r>
      <w:r>
        <w:rPr>
          <w:rFonts w:ascii="Times New Roman"/>
          <w:b w:val="false"/>
          <w:i w:val="false"/>
          <w:color w:val="000000"/>
          <w:sz w:val="28"/>
        </w:rPr>
        <w:t xml:space="preserve"> ЭК РК. При применении принципа иерархии должны быть приняты во внимание принцип предосторожности и принцип устойчивого развития, технические возможности и экономическая целесообразность, а также общий уровень воздействия на окружающую среду, здоровье людей и социально-экономическое развитие страны. Согласно </w:t>
      </w:r>
      <w:r>
        <w:rPr>
          <w:rFonts w:ascii="Times New Roman"/>
          <w:b w:val="false"/>
          <w:i w:val="false"/>
          <w:color w:val="000000"/>
          <w:sz w:val="28"/>
        </w:rPr>
        <w:t>ст. 330</w:t>
      </w:r>
      <w:r>
        <w:rPr>
          <w:rFonts w:ascii="Times New Roman"/>
          <w:b w:val="false"/>
          <w:i w:val="false"/>
          <w:color w:val="000000"/>
          <w:sz w:val="28"/>
        </w:rPr>
        <w:t xml:space="preserve"> ЭК РК образовавшиеся отходы должны подлежать восстановлению или удалению как можно ближе к источнику их образования, если это обосновано с технической, экономической и экологической точки зрения. На основании </w:t>
      </w:r>
      <w:r>
        <w:rPr>
          <w:rFonts w:ascii="Times New Roman"/>
          <w:b w:val="false"/>
          <w:i w:val="false"/>
          <w:color w:val="000000"/>
          <w:sz w:val="28"/>
        </w:rPr>
        <w:t>ст. 331</w:t>
      </w:r>
      <w:r>
        <w:rPr>
          <w:rFonts w:ascii="Times New Roman"/>
          <w:b w:val="false"/>
          <w:i w:val="false"/>
          <w:color w:val="000000"/>
          <w:sz w:val="28"/>
        </w:rPr>
        <w:t xml:space="preserve"> ЭК РК субъекты предпринимательства, являющиеся образователями отходов, несут ответственность за обеспечение надлежащего управления такими отходами с момента их образования до момента передачи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339 ЭК РК во владение лица, осуществляющего операции по восстановлению или удалению отходов на основании лицензии. Лимиты накопления и лимиты захоронения отходов устанавливаются в целях обеспечения охраны окружающей среды и благоприятных условий для жизни и (или) здоровья человека, уменьшения количества подлежащих захоронению отходов и стимулирования их подготовки к повторному использованию, переработки и утилизации.</w:t>
      </w:r>
    </w:p>
    <w:bookmarkStart w:name="z25" w:id="22"/>
    <w:p>
      <w:pPr>
        <w:spacing w:after="0"/>
        <w:ind w:left="0"/>
        <w:jc w:val="both"/>
      </w:pPr>
      <w:r>
        <w:rPr>
          <w:rFonts w:ascii="Times New Roman"/>
          <w:b w:val="false"/>
          <w:i w:val="false"/>
          <w:color w:val="000000"/>
          <w:sz w:val="28"/>
        </w:rPr>
        <w:t xml:space="preserve">
      Обоснование лимитов накопления и размещения отходов </w:t>
      </w:r>
    </w:p>
    <w:bookmarkEnd w:id="22"/>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41</w:t>
      </w:r>
      <w:r>
        <w:rPr>
          <w:rFonts w:ascii="Times New Roman"/>
          <w:b w:val="false"/>
          <w:i w:val="false"/>
          <w:color w:val="000000"/>
          <w:sz w:val="28"/>
        </w:rPr>
        <w:t xml:space="preserve"> Экологического кодекса "Лимиты накопления и захоронения отходов обосновываются операторами объектов І и II категорий в программе управления отходами при получении экологического разрешения. Лимиты накопления и захоронения отходов устанавливаются для каждого конкретного места накопления отходов, входящего в состав объектов І и II категорий, в виде предельного количества (массы) отходов по их видам, разрешенных для складирования в соответствующем месте накопления, в пределах срока, установленного в соответствии с настоящим Кодексом.</w:t>
      </w:r>
    </w:p>
    <w:p>
      <w:pPr>
        <w:spacing w:after="0"/>
        <w:ind w:left="0"/>
        <w:jc w:val="both"/>
      </w:pPr>
      <w:r>
        <w:rPr>
          <w:rFonts w:ascii="Times New Roman"/>
          <w:b w:val="false"/>
          <w:i w:val="false"/>
          <w:color w:val="000000"/>
          <w:sz w:val="28"/>
        </w:rPr>
        <w:t>
      Под накоплением отходов понимается временное складирование отходов в специально установленных местах в течение сроков, утвержденных кодексом и санитарными требованиями.</w:t>
      </w:r>
    </w:p>
    <w:p>
      <w:pPr>
        <w:spacing w:after="0"/>
        <w:ind w:left="0"/>
        <w:jc w:val="both"/>
      </w:pPr>
      <w:r>
        <w:rPr>
          <w:rFonts w:ascii="Times New Roman"/>
          <w:b w:val="false"/>
          <w:i w:val="false"/>
          <w:color w:val="000000"/>
          <w:sz w:val="28"/>
        </w:rPr>
        <w:t>
      Места накопления отходов предназначены для: 1) временного складирования отходов на месте образования на срок не более шести месяцев до даты их сбора (передачи специализированным организациям) или самостоятельного вывоза на объект, где данные отходы будут подвергнуты операциям по восстановлению или удалению.</w:t>
      </w:r>
    </w:p>
    <w:p>
      <w:pPr>
        <w:spacing w:after="0"/>
        <w:ind w:left="0"/>
        <w:jc w:val="both"/>
      </w:pPr>
      <w:r>
        <w:rPr>
          <w:rFonts w:ascii="Times New Roman"/>
          <w:b w:val="false"/>
          <w:i w:val="false"/>
          <w:color w:val="000000"/>
          <w:sz w:val="28"/>
        </w:rPr>
        <w:t>
      Размещение отходов планируется на полигонах. Согласно ЭК РК все отходы по возможности должны пройти сортировку, обработку для снижения отходов, снижения опасных свойств.</w:t>
      </w:r>
    </w:p>
    <w:p>
      <w:pPr>
        <w:spacing w:after="0"/>
        <w:ind w:left="0"/>
        <w:jc w:val="both"/>
      </w:pPr>
      <w:r>
        <w:rPr>
          <w:rFonts w:ascii="Times New Roman"/>
          <w:b w:val="false"/>
          <w:i w:val="false"/>
          <w:color w:val="000000"/>
          <w:sz w:val="28"/>
        </w:rPr>
        <w:t>
      Все отходы принимающие на полигон по мере необходимости и возможности проходят обработку.</w:t>
      </w:r>
    </w:p>
    <w:bookmarkStart w:name="z26" w:id="23"/>
    <w:p>
      <w:pPr>
        <w:spacing w:after="0"/>
        <w:ind w:left="0"/>
        <w:jc w:val="left"/>
      </w:pPr>
      <w:r>
        <w:rPr>
          <w:rFonts w:ascii="Times New Roman"/>
          <w:b/>
          <w:i w:val="false"/>
          <w:color w:val="000000"/>
        </w:rPr>
        <w:t xml:space="preserve"> 6. ПЛАН МЕРОПРИЯТИЙ ПО РЕАЛИЗАЦИИ ПРОГРАММЫ</w:t>
      </w:r>
    </w:p>
    <w:bookmarkEnd w:id="23"/>
    <w:p>
      <w:pPr>
        <w:spacing w:after="0"/>
        <w:ind w:left="0"/>
        <w:jc w:val="both"/>
      </w:pPr>
      <w:r>
        <w:rPr>
          <w:rFonts w:ascii="Times New Roman"/>
          <w:b w:val="false"/>
          <w:i w:val="false"/>
          <w:color w:val="000000"/>
          <w:sz w:val="28"/>
        </w:rPr>
        <w:t>
      6.1. Программные мероприятия представляют собой систему мер, которые сгруппированы по задачам Программы, скоординированы по срокам и ответственным исполнителям.</w:t>
      </w:r>
    </w:p>
    <w:p>
      <w:pPr>
        <w:spacing w:after="0"/>
        <w:ind w:left="0"/>
        <w:jc w:val="both"/>
      </w:pPr>
      <w:r>
        <w:rPr>
          <w:rFonts w:ascii="Times New Roman"/>
          <w:b w:val="false"/>
          <w:i w:val="false"/>
          <w:color w:val="000000"/>
          <w:sz w:val="28"/>
        </w:rPr>
        <w:t>
      Для решения поставленных в Программе задач определены первоочередные мероприятия.</w:t>
      </w:r>
    </w:p>
    <w:p>
      <w:pPr>
        <w:spacing w:after="0"/>
        <w:ind w:left="0"/>
        <w:jc w:val="both"/>
      </w:pPr>
      <w:r>
        <w:rPr>
          <w:rFonts w:ascii="Times New Roman"/>
          <w:b w:val="false"/>
          <w:i w:val="false"/>
          <w:color w:val="000000"/>
          <w:sz w:val="28"/>
        </w:rPr>
        <w:t xml:space="preserve">
      6.2. Для решения </w:t>
      </w:r>
      <w:r>
        <w:rPr>
          <w:rFonts w:ascii="Times New Roman"/>
          <w:b w:val="false"/>
          <w:i w:val="false"/>
          <w:color w:val="000000"/>
          <w:sz w:val="28"/>
        </w:rPr>
        <w:t>задачи 1</w:t>
      </w:r>
      <w:r>
        <w:rPr>
          <w:rFonts w:ascii="Times New Roman"/>
          <w:b w:val="false"/>
          <w:i w:val="false"/>
          <w:color w:val="000000"/>
          <w:sz w:val="28"/>
        </w:rPr>
        <w:t xml:space="preserve"> запланирована реализация комплекса мер, направленных на формирование необходимой нормативно-правовой и информационно-технической баз для решения проблем, связанных с обращением с отходами производства и потребления на территории района:</w:t>
      </w:r>
    </w:p>
    <w:p>
      <w:pPr>
        <w:spacing w:after="0"/>
        <w:ind w:left="0"/>
        <w:jc w:val="both"/>
      </w:pPr>
      <w:r>
        <w:rPr>
          <w:rFonts w:ascii="Times New Roman"/>
          <w:b w:val="false"/>
          <w:i w:val="false"/>
          <w:color w:val="000000"/>
          <w:sz w:val="28"/>
        </w:rPr>
        <w:t>
      6.2.1. Разработка и принятие нормативных правовых актов, направленных на регулирование системы обращения с отходами на территории района.</w:t>
      </w:r>
    </w:p>
    <w:p>
      <w:pPr>
        <w:spacing w:after="0"/>
        <w:ind w:left="0"/>
        <w:jc w:val="both"/>
      </w:pPr>
      <w:r>
        <w:rPr>
          <w:rFonts w:ascii="Times New Roman"/>
          <w:b w:val="false"/>
          <w:i w:val="false"/>
          <w:color w:val="000000"/>
          <w:sz w:val="28"/>
        </w:rPr>
        <w:t>
      6.2.2. Проведение конкурсного отбора региональных операторов по обращению с коммунальными отходами. Конкурсной отбор региональных операторов по обращению с коммунальными отходами осуществляется в соответствии с законодательством Республики Казахстан о государственных закупках на конкурсной основе.</w:t>
      </w:r>
    </w:p>
    <w:p>
      <w:pPr>
        <w:spacing w:after="0"/>
        <w:ind w:left="0"/>
        <w:jc w:val="both"/>
      </w:pPr>
      <w:r>
        <w:rPr>
          <w:rFonts w:ascii="Times New Roman"/>
          <w:b w:val="false"/>
          <w:i w:val="false"/>
          <w:color w:val="000000"/>
          <w:sz w:val="28"/>
        </w:rPr>
        <w:t>
      6.2.3. Утверждение предельных тарифов в сфере обращения коммунальных отходов.</w:t>
      </w:r>
    </w:p>
    <w:p>
      <w:pPr>
        <w:spacing w:after="0"/>
        <w:ind w:left="0"/>
        <w:jc w:val="both"/>
      </w:pPr>
      <w:r>
        <w:rPr>
          <w:rFonts w:ascii="Times New Roman"/>
          <w:b w:val="false"/>
          <w:i w:val="false"/>
          <w:color w:val="000000"/>
          <w:sz w:val="28"/>
        </w:rPr>
        <w:t xml:space="preserve">
      Утверждение предельных тарифов в сфере обращения с коммунальными отходами осуществляется маслихатом района в соответствии с Методикой расчета тарифа для населения на сбор, транспортировку, сортировку и захоронение твердых бытовых отходов, утвержденный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14 сентября 2021 года №24382</w:t>
      </w:r>
    </w:p>
    <w:p>
      <w:pPr>
        <w:spacing w:after="0"/>
        <w:ind w:left="0"/>
        <w:jc w:val="both"/>
      </w:pPr>
      <w:r>
        <w:rPr>
          <w:rFonts w:ascii="Times New Roman"/>
          <w:b w:val="false"/>
          <w:i w:val="false"/>
          <w:color w:val="000000"/>
          <w:sz w:val="28"/>
        </w:rPr>
        <w:t>
      6.2.4. Утверждение инвестиционных программ операторов по обращению с коммунальными отходами, осуществляющих регулируемые виды деятельности в области обращения с коммунальными отходами.</w:t>
      </w:r>
    </w:p>
    <w:p>
      <w:pPr>
        <w:spacing w:after="0"/>
        <w:ind w:left="0"/>
        <w:jc w:val="both"/>
      </w:pPr>
      <w:r>
        <w:rPr>
          <w:rFonts w:ascii="Times New Roman"/>
          <w:b w:val="false"/>
          <w:i w:val="false"/>
          <w:color w:val="000000"/>
          <w:sz w:val="28"/>
        </w:rPr>
        <w:t>
      6.2.5. Утверждение производственных программ операторов по обращению с коммунальными отходами, осуществляющих регулируемые виды деятельности в области обращения с коммунальными отходами.</w:t>
      </w:r>
    </w:p>
    <w:p>
      <w:pPr>
        <w:spacing w:after="0"/>
        <w:ind w:left="0"/>
        <w:jc w:val="both"/>
      </w:pPr>
      <w:r>
        <w:rPr>
          <w:rFonts w:ascii="Times New Roman"/>
          <w:b w:val="false"/>
          <w:i w:val="false"/>
          <w:color w:val="000000"/>
          <w:sz w:val="28"/>
        </w:rPr>
        <w:t xml:space="preserve">
      6.3. Для решения </w:t>
      </w:r>
      <w:r>
        <w:rPr>
          <w:rFonts w:ascii="Times New Roman"/>
          <w:b w:val="false"/>
          <w:i w:val="false"/>
          <w:color w:val="000000"/>
          <w:sz w:val="28"/>
        </w:rPr>
        <w:t>задачи 2</w:t>
      </w:r>
      <w:r>
        <w:rPr>
          <w:rFonts w:ascii="Times New Roman"/>
          <w:b w:val="false"/>
          <w:i w:val="false"/>
          <w:color w:val="000000"/>
          <w:sz w:val="28"/>
        </w:rPr>
        <w:t xml:space="preserve"> предусмотрены следующие мероприятия:</w:t>
      </w:r>
    </w:p>
    <w:p>
      <w:pPr>
        <w:spacing w:after="0"/>
        <w:ind w:left="0"/>
        <w:jc w:val="both"/>
      </w:pPr>
      <w:r>
        <w:rPr>
          <w:rFonts w:ascii="Times New Roman"/>
          <w:b w:val="false"/>
          <w:i w:val="false"/>
          <w:color w:val="000000"/>
          <w:sz w:val="28"/>
        </w:rPr>
        <w:t>
      6.3.1. Создание производственных мощностей в отрасли обращения с отходами (в том числе с отходами от использования товаров):</w:t>
      </w:r>
    </w:p>
    <w:p>
      <w:pPr>
        <w:spacing w:after="0"/>
        <w:ind w:left="0"/>
        <w:jc w:val="both"/>
      </w:pPr>
      <w:r>
        <w:rPr>
          <w:rFonts w:ascii="Times New Roman"/>
          <w:b w:val="false"/>
          <w:i w:val="false"/>
          <w:color w:val="000000"/>
          <w:sz w:val="28"/>
        </w:rPr>
        <w:t>
      в сфере обработки отходов;</w:t>
      </w:r>
    </w:p>
    <w:p>
      <w:pPr>
        <w:spacing w:after="0"/>
        <w:ind w:left="0"/>
        <w:jc w:val="both"/>
      </w:pPr>
      <w:r>
        <w:rPr>
          <w:rFonts w:ascii="Times New Roman"/>
          <w:b w:val="false"/>
          <w:i w:val="false"/>
          <w:color w:val="000000"/>
          <w:sz w:val="28"/>
        </w:rPr>
        <w:t>
      в сфере утилизации отходов;</w:t>
      </w:r>
    </w:p>
    <w:p>
      <w:pPr>
        <w:spacing w:after="0"/>
        <w:ind w:left="0"/>
        <w:jc w:val="both"/>
      </w:pPr>
      <w:r>
        <w:rPr>
          <w:rFonts w:ascii="Times New Roman"/>
          <w:b w:val="false"/>
          <w:i w:val="false"/>
          <w:color w:val="000000"/>
          <w:sz w:val="28"/>
        </w:rPr>
        <w:t>
      в сфере размещения отходов.</w:t>
      </w:r>
    </w:p>
    <w:p>
      <w:pPr>
        <w:spacing w:after="0"/>
        <w:ind w:left="0"/>
        <w:jc w:val="both"/>
      </w:pPr>
      <w:r>
        <w:rPr>
          <w:rFonts w:ascii="Times New Roman"/>
          <w:b w:val="false"/>
          <w:i w:val="false"/>
          <w:color w:val="000000"/>
          <w:sz w:val="28"/>
        </w:rPr>
        <w:t>
      6.3.2. Строительство и (или) реконструкция объектов обращения с коммунальными отходами. Данное мероприятие осуществляется операторами по обращению с коммунальными отходами.</w:t>
      </w:r>
    </w:p>
    <w:p>
      <w:pPr>
        <w:spacing w:after="0"/>
        <w:ind w:left="0"/>
        <w:jc w:val="both"/>
      </w:pPr>
      <w:r>
        <w:rPr>
          <w:rFonts w:ascii="Times New Roman"/>
          <w:b w:val="false"/>
          <w:i w:val="false"/>
          <w:color w:val="000000"/>
          <w:sz w:val="28"/>
        </w:rPr>
        <w:t>
      Строительство и (или) реконструкция объектов обращения с коммунальными отходами осуществляется в случае дефицита соответствующих производственных мощностей, эксплуатация которых предусмотрена Планом развития города.</w:t>
      </w:r>
    </w:p>
    <w:p>
      <w:pPr>
        <w:spacing w:after="0"/>
        <w:ind w:left="0"/>
        <w:jc w:val="both"/>
      </w:pPr>
      <w:r>
        <w:rPr>
          <w:rFonts w:ascii="Times New Roman"/>
          <w:b w:val="false"/>
          <w:i w:val="false"/>
          <w:color w:val="000000"/>
          <w:sz w:val="28"/>
        </w:rPr>
        <w:t>
      Сведения об основных характеристиках планируемых к строительству объектов обращения с отходами приведены в приложении 1 к Программе.</w:t>
      </w:r>
    </w:p>
    <w:p>
      <w:pPr>
        <w:spacing w:after="0"/>
        <w:ind w:left="0"/>
        <w:jc w:val="both"/>
      </w:pPr>
      <w:r>
        <w:rPr>
          <w:rFonts w:ascii="Times New Roman"/>
          <w:b w:val="false"/>
          <w:i w:val="false"/>
          <w:color w:val="000000"/>
          <w:sz w:val="28"/>
        </w:rPr>
        <w:t>
      Сведения об основных характеристиках планируемых к реконструкции объектов обращения с отходами приведены в приложении 2 к Программе.</w:t>
      </w:r>
    </w:p>
    <w:p>
      <w:pPr>
        <w:spacing w:after="0"/>
        <w:ind w:left="0"/>
        <w:jc w:val="both"/>
      </w:pPr>
      <w:r>
        <w:rPr>
          <w:rFonts w:ascii="Times New Roman"/>
          <w:b w:val="false"/>
          <w:i w:val="false"/>
          <w:color w:val="000000"/>
          <w:sz w:val="28"/>
        </w:rPr>
        <w:t xml:space="preserve">
      6.4. Для решения </w:t>
      </w:r>
      <w:r>
        <w:rPr>
          <w:rFonts w:ascii="Times New Roman"/>
          <w:b w:val="false"/>
          <w:i w:val="false"/>
          <w:color w:val="000000"/>
          <w:sz w:val="28"/>
        </w:rPr>
        <w:t>задачи 3</w:t>
      </w:r>
      <w:r>
        <w:rPr>
          <w:rFonts w:ascii="Times New Roman"/>
          <w:b w:val="false"/>
          <w:i w:val="false"/>
          <w:color w:val="000000"/>
          <w:sz w:val="28"/>
        </w:rPr>
        <w:t xml:space="preserve"> запланирована реализация комплекса мер, направленных на стимулирование утилизации отходов и сокращение объемов захоронения отходов:</w:t>
      </w:r>
    </w:p>
    <w:p>
      <w:pPr>
        <w:spacing w:after="0"/>
        <w:ind w:left="0"/>
        <w:jc w:val="both"/>
      </w:pPr>
      <w:r>
        <w:rPr>
          <w:rFonts w:ascii="Times New Roman"/>
          <w:b w:val="false"/>
          <w:i w:val="false"/>
          <w:color w:val="000000"/>
          <w:sz w:val="28"/>
        </w:rPr>
        <w:t>
      6.4.1. Создание системы раздельного накопления коммунальных отходов на территории района.</w:t>
      </w:r>
    </w:p>
    <w:p>
      <w:pPr>
        <w:spacing w:after="0"/>
        <w:ind w:left="0"/>
        <w:jc w:val="both"/>
      </w:pPr>
      <w:r>
        <w:rPr>
          <w:rFonts w:ascii="Times New Roman"/>
          <w:b w:val="false"/>
          <w:i w:val="false"/>
          <w:color w:val="000000"/>
          <w:sz w:val="28"/>
        </w:rPr>
        <w:t>
      Организация раздельного накопления коммунальных отходов позволит сократить количество захораниваемых коммунальных отходов и повысить объемы возврата в производство полезных фракций.</w:t>
      </w:r>
    </w:p>
    <w:p>
      <w:pPr>
        <w:spacing w:after="0"/>
        <w:ind w:left="0"/>
        <w:jc w:val="both"/>
      </w:pPr>
      <w:r>
        <w:rPr>
          <w:rFonts w:ascii="Times New Roman"/>
          <w:b w:val="false"/>
          <w:i w:val="false"/>
          <w:color w:val="000000"/>
          <w:sz w:val="28"/>
        </w:rPr>
        <w:t>
      6.4.2. Создание пунктов приема вторичного сырья от населения на территориях муниципальных образований города.</w:t>
      </w:r>
    </w:p>
    <w:p>
      <w:pPr>
        <w:spacing w:after="0"/>
        <w:ind w:left="0"/>
        <w:jc w:val="both"/>
      </w:pPr>
      <w:r>
        <w:rPr>
          <w:rFonts w:ascii="Times New Roman"/>
          <w:b w:val="false"/>
          <w:i w:val="false"/>
          <w:color w:val="000000"/>
          <w:sz w:val="28"/>
        </w:rPr>
        <w:t>
      6.4.3. Разработка и внедрение системы накопления ртутьсодержащих отходов, отходов электронного и электрического оборудования.</w:t>
      </w:r>
    </w:p>
    <w:p>
      <w:pPr>
        <w:spacing w:after="0"/>
        <w:ind w:left="0"/>
        <w:jc w:val="both"/>
      </w:pPr>
      <w:r>
        <w:rPr>
          <w:rFonts w:ascii="Times New Roman"/>
          <w:b w:val="false"/>
          <w:i w:val="false"/>
          <w:color w:val="000000"/>
          <w:sz w:val="28"/>
        </w:rPr>
        <w:t xml:space="preserve">
      6.5. Для решения </w:t>
      </w:r>
      <w:r>
        <w:rPr>
          <w:rFonts w:ascii="Times New Roman"/>
          <w:b w:val="false"/>
          <w:i w:val="false"/>
          <w:color w:val="000000"/>
          <w:sz w:val="28"/>
        </w:rPr>
        <w:t>задачи 4</w:t>
      </w:r>
      <w:r>
        <w:rPr>
          <w:rFonts w:ascii="Times New Roman"/>
          <w:b w:val="false"/>
          <w:i w:val="false"/>
          <w:color w:val="000000"/>
          <w:sz w:val="28"/>
        </w:rPr>
        <w:t xml:space="preserve"> запланирована реализация комплекса мер, направленных на выявление мест несанкционированного размещения отходов и предупреждение причинения вреда окружающей среде при размещении бесхозяйных отходов, в том числе коммунальные отходы, выявление случаев причинения такого вреда и ликвидацию его последствий, ликвидацию прошлого экологического ущерба:</w:t>
      </w:r>
    </w:p>
    <w:p>
      <w:pPr>
        <w:spacing w:after="0"/>
        <w:ind w:left="0"/>
        <w:jc w:val="both"/>
      </w:pPr>
      <w:r>
        <w:rPr>
          <w:rFonts w:ascii="Times New Roman"/>
          <w:b w:val="false"/>
          <w:i w:val="false"/>
          <w:color w:val="000000"/>
          <w:sz w:val="28"/>
        </w:rPr>
        <w:t>
      6.5.1. Выявление и ликвидация вновь образованных мест несанкционированного размещения отходов.</w:t>
      </w:r>
    </w:p>
    <w:p>
      <w:pPr>
        <w:spacing w:after="0"/>
        <w:ind w:left="0"/>
        <w:jc w:val="both"/>
      </w:pPr>
      <w:r>
        <w:rPr>
          <w:rFonts w:ascii="Times New Roman"/>
          <w:b w:val="false"/>
          <w:i w:val="false"/>
          <w:color w:val="000000"/>
          <w:sz w:val="28"/>
        </w:rPr>
        <w:t>
      6.5.2. Мониторинг состояния объектов размещения отходов позволит оперативно получать достоверную информацию о текущем состоянии объектов размещения отходов, в том числе о:</w:t>
      </w:r>
    </w:p>
    <w:p>
      <w:pPr>
        <w:spacing w:after="0"/>
        <w:ind w:left="0"/>
        <w:jc w:val="both"/>
      </w:pPr>
      <w:r>
        <w:rPr>
          <w:rFonts w:ascii="Times New Roman"/>
          <w:b w:val="false"/>
          <w:i w:val="false"/>
          <w:color w:val="000000"/>
          <w:sz w:val="28"/>
        </w:rPr>
        <w:t>
      геометрических параметрах объектов размещения отходов;</w:t>
      </w:r>
    </w:p>
    <w:p>
      <w:pPr>
        <w:spacing w:after="0"/>
        <w:ind w:left="0"/>
        <w:jc w:val="both"/>
      </w:pPr>
      <w:r>
        <w:rPr>
          <w:rFonts w:ascii="Times New Roman"/>
          <w:b w:val="false"/>
          <w:i w:val="false"/>
          <w:color w:val="000000"/>
          <w:sz w:val="28"/>
        </w:rPr>
        <w:t>
      объеме накопленных отходов, площади захоронений отходов;</w:t>
      </w:r>
    </w:p>
    <w:p>
      <w:pPr>
        <w:spacing w:after="0"/>
        <w:ind w:left="0"/>
        <w:jc w:val="both"/>
      </w:pPr>
      <w:r>
        <w:rPr>
          <w:rFonts w:ascii="Times New Roman"/>
          <w:b w:val="false"/>
          <w:i w:val="false"/>
          <w:color w:val="000000"/>
          <w:sz w:val="28"/>
        </w:rPr>
        <w:t>
      внутренней структуре объектов размещения отходов и состоянии отдельных участков полигонов;</w:t>
      </w:r>
    </w:p>
    <w:p>
      <w:pPr>
        <w:spacing w:after="0"/>
        <w:ind w:left="0"/>
        <w:jc w:val="both"/>
      </w:pPr>
      <w:r>
        <w:rPr>
          <w:rFonts w:ascii="Times New Roman"/>
          <w:b w:val="false"/>
          <w:i w:val="false"/>
          <w:color w:val="000000"/>
          <w:sz w:val="28"/>
        </w:rPr>
        <w:t>
      соответствии правилам размещения, проектирования, эксплуатации и рекультивации объектов размещения отходов;</w:t>
      </w:r>
    </w:p>
    <w:p>
      <w:pPr>
        <w:spacing w:after="0"/>
        <w:ind w:left="0"/>
        <w:jc w:val="both"/>
      </w:pPr>
      <w:r>
        <w:rPr>
          <w:rFonts w:ascii="Times New Roman"/>
          <w:b w:val="false"/>
          <w:i w:val="false"/>
          <w:color w:val="000000"/>
          <w:sz w:val="28"/>
        </w:rPr>
        <w:t>
      компонентном составе поверхности объектов размещения отходов (морфология отходов);</w:t>
      </w:r>
    </w:p>
    <w:p>
      <w:pPr>
        <w:spacing w:after="0"/>
        <w:ind w:left="0"/>
        <w:jc w:val="both"/>
      </w:pPr>
      <w:r>
        <w:rPr>
          <w:rFonts w:ascii="Times New Roman"/>
          <w:b w:val="false"/>
          <w:i w:val="false"/>
          <w:color w:val="000000"/>
          <w:sz w:val="28"/>
        </w:rPr>
        <w:t>
      эффективности рекультивации территории;</w:t>
      </w:r>
    </w:p>
    <w:p>
      <w:pPr>
        <w:spacing w:after="0"/>
        <w:ind w:left="0"/>
        <w:jc w:val="both"/>
      </w:pPr>
      <w:r>
        <w:rPr>
          <w:rFonts w:ascii="Times New Roman"/>
          <w:b w:val="false"/>
          <w:i w:val="false"/>
          <w:color w:val="000000"/>
          <w:sz w:val="28"/>
        </w:rPr>
        <w:t>
      прогнозировании развития негативных явлений и процессов на объектах размещения отходов (повреждение травяного покрова по периферии, наличие стоков с территории, самовозгорание, горение, тление).</w:t>
      </w:r>
    </w:p>
    <w:p>
      <w:pPr>
        <w:spacing w:after="0"/>
        <w:ind w:left="0"/>
        <w:jc w:val="both"/>
      </w:pPr>
      <w:r>
        <w:rPr>
          <w:rFonts w:ascii="Times New Roman"/>
          <w:b w:val="false"/>
          <w:i w:val="false"/>
          <w:color w:val="000000"/>
          <w:sz w:val="28"/>
        </w:rPr>
        <w:t>
      6.5.3. Вывод из эксплуатации и рекультивация объектов размещения коммунальных отходов после завершения их эксплуатации или не соответствующих требованиям природоохранного и санитарно-эпидемиологического законодательства, в том числе:</w:t>
      </w:r>
    </w:p>
    <w:p>
      <w:pPr>
        <w:spacing w:after="0"/>
        <w:ind w:left="0"/>
        <w:jc w:val="both"/>
      </w:pPr>
      <w:r>
        <w:rPr>
          <w:rFonts w:ascii="Times New Roman"/>
          <w:b w:val="false"/>
          <w:i w:val="false"/>
          <w:color w:val="000000"/>
          <w:sz w:val="28"/>
        </w:rPr>
        <w:t>
      разработка проектно-сметной документации по рекультивации объектов размещения твердых коммунальных отходов.</w:t>
      </w:r>
    </w:p>
    <w:p>
      <w:pPr>
        <w:spacing w:after="0"/>
        <w:ind w:left="0"/>
        <w:jc w:val="both"/>
      </w:pPr>
      <w:r>
        <w:rPr>
          <w:rFonts w:ascii="Times New Roman"/>
          <w:b w:val="false"/>
          <w:i w:val="false"/>
          <w:color w:val="000000"/>
          <w:sz w:val="28"/>
        </w:rPr>
        <w:t>
      вывод из эксплуатации и рекультивация объектов размещения твердых коммунальных отходов после завершения их эксплуатации.</w:t>
      </w:r>
    </w:p>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356</w:t>
      </w:r>
      <w:r>
        <w:rPr>
          <w:rFonts w:ascii="Times New Roman"/>
          <w:b w:val="false"/>
          <w:i w:val="false"/>
          <w:color w:val="000000"/>
          <w:sz w:val="28"/>
        </w:rPr>
        <w:t xml:space="preserve"> Экологического кодекса РК после закрытия полигона (части полигона) оператор полигона осуществляет рекультивацию территории и проводит мониторинг выбросов свалочного газа и фильтрата в течение тридцати лет для полигонов 1 класса, двадцати лет для полигонов 2 класса, пяти лет для полигонов 3 класса. Средства на проведение рекультивации нарушенных земель и последующего мониторинга поступают из ликвидационного фонда полигона.</w:t>
      </w:r>
    </w:p>
    <w:p>
      <w:pPr>
        <w:spacing w:after="0"/>
        <w:ind w:left="0"/>
        <w:jc w:val="both"/>
      </w:pPr>
      <w:r>
        <w:rPr>
          <w:rFonts w:ascii="Times New Roman"/>
          <w:b w:val="false"/>
          <w:i w:val="false"/>
          <w:color w:val="000000"/>
          <w:sz w:val="28"/>
        </w:rPr>
        <w:t>
      6.5.4. Рекультивация мест размещения коммунальных отходов, не соответствующих требованиям природоохранного и санитарно-эпидемиологического законодательства.</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140</w:t>
      </w:r>
      <w:r>
        <w:rPr>
          <w:rFonts w:ascii="Times New Roman"/>
          <w:b w:val="false"/>
          <w:i w:val="false"/>
          <w:color w:val="000000"/>
          <w:sz w:val="28"/>
        </w:rPr>
        <w:t xml:space="preserve"> Земельного кодекса РК собственники земельных участков и землепользователи обязаны проводить мероприятия, направленные на рекультивацию нарушенных земель, восстановление их плодородия и других полезных свойств земли и своевременное вовлечение ее в хозяйственный оборот.</w:t>
      </w:r>
    </w:p>
    <w:p>
      <w:pPr>
        <w:spacing w:after="0"/>
        <w:ind w:left="0"/>
        <w:jc w:val="both"/>
      </w:pPr>
      <w:r>
        <w:rPr>
          <w:rFonts w:ascii="Times New Roman"/>
          <w:b w:val="false"/>
          <w:i w:val="false"/>
          <w:color w:val="000000"/>
          <w:sz w:val="28"/>
        </w:rPr>
        <w:t xml:space="preserve">
      6.6. Для решения </w:t>
      </w:r>
      <w:r>
        <w:rPr>
          <w:rFonts w:ascii="Times New Roman"/>
          <w:b w:val="false"/>
          <w:i w:val="false"/>
          <w:color w:val="000000"/>
          <w:sz w:val="28"/>
        </w:rPr>
        <w:t>задачи 5</w:t>
      </w:r>
      <w:r>
        <w:rPr>
          <w:rFonts w:ascii="Times New Roman"/>
          <w:b w:val="false"/>
          <w:i w:val="false"/>
          <w:color w:val="000000"/>
          <w:sz w:val="28"/>
        </w:rPr>
        <w:t xml:space="preserve"> предусмотрено оказание государственной поддержки инвестиционным проектам в сфере обращения с отходами за счет:</w:t>
      </w:r>
    </w:p>
    <w:p>
      <w:pPr>
        <w:spacing w:after="0"/>
        <w:ind w:left="0"/>
        <w:jc w:val="both"/>
      </w:pPr>
      <w:r>
        <w:rPr>
          <w:rFonts w:ascii="Times New Roman"/>
          <w:b w:val="false"/>
          <w:i w:val="false"/>
          <w:color w:val="000000"/>
          <w:sz w:val="28"/>
        </w:rPr>
        <w:t>
      предоставления инвесторам имеющихся социальных и экономических льгот в соответствии с действующим законодательством РК;</w:t>
      </w:r>
    </w:p>
    <w:p>
      <w:pPr>
        <w:spacing w:after="0"/>
        <w:ind w:left="0"/>
        <w:jc w:val="both"/>
      </w:pPr>
      <w:r>
        <w:rPr>
          <w:rFonts w:ascii="Times New Roman"/>
          <w:b w:val="false"/>
          <w:i w:val="false"/>
          <w:color w:val="000000"/>
          <w:sz w:val="28"/>
        </w:rPr>
        <w:t>
      предоставления инвесторам земельных участков в аренду на упрощенной основе под строительство объектов обращения с отходами в соответствии с законодательством Республики Казахстан;</w:t>
      </w:r>
    </w:p>
    <w:p>
      <w:pPr>
        <w:spacing w:after="0"/>
        <w:ind w:left="0"/>
        <w:jc w:val="both"/>
      </w:pPr>
      <w:r>
        <w:rPr>
          <w:rFonts w:ascii="Times New Roman"/>
          <w:b w:val="false"/>
          <w:i w:val="false"/>
          <w:color w:val="000000"/>
          <w:sz w:val="28"/>
        </w:rPr>
        <w:t>
      предоставления финансовых мер стимулирования в рамках действующего законодательства Республики Казахстан.</w:t>
      </w:r>
    </w:p>
    <w:p>
      <w:pPr>
        <w:spacing w:after="0"/>
        <w:ind w:left="0"/>
        <w:jc w:val="both"/>
      </w:pPr>
      <w:r>
        <w:rPr>
          <w:rFonts w:ascii="Times New Roman"/>
          <w:b w:val="false"/>
          <w:i w:val="false"/>
          <w:color w:val="000000"/>
          <w:sz w:val="28"/>
        </w:rPr>
        <w:t>
      Также в рамках данного мероприятия предполагается заключение соглашений о государственно-частном партнерстве, договор аренды с инвестиционными обязательствами с целью строительства и (или) реконструкции объектов обращения с отходами.</w:t>
      </w:r>
    </w:p>
    <w:p>
      <w:pPr>
        <w:spacing w:after="0"/>
        <w:ind w:left="0"/>
        <w:jc w:val="both"/>
      </w:pPr>
      <w:r>
        <w:rPr>
          <w:rFonts w:ascii="Times New Roman"/>
          <w:b w:val="false"/>
          <w:i w:val="false"/>
          <w:color w:val="000000"/>
          <w:sz w:val="28"/>
        </w:rPr>
        <w:t xml:space="preserve">
      6.7. Для решения </w:t>
      </w:r>
      <w:r>
        <w:rPr>
          <w:rFonts w:ascii="Times New Roman"/>
          <w:b w:val="false"/>
          <w:i w:val="false"/>
          <w:color w:val="000000"/>
          <w:sz w:val="28"/>
        </w:rPr>
        <w:t>задачи 6</w:t>
      </w:r>
      <w:r>
        <w:rPr>
          <w:rFonts w:ascii="Times New Roman"/>
          <w:b w:val="false"/>
          <w:i w:val="false"/>
          <w:color w:val="000000"/>
          <w:sz w:val="28"/>
        </w:rPr>
        <w:t xml:space="preserve"> запланирована реализация комплекса мер, направленных на обеспечение доступа к информации в сфере обращения с отходами:</w:t>
      </w:r>
    </w:p>
    <w:p>
      <w:pPr>
        <w:spacing w:after="0"/>
        <w:ind w:left="0"/>
        <w:jc w:val="both"/>
      </w:pPr>
      <w:r>
        <w:rPr>
          <w:rFonts w:ascii="Times New Roman"/>
          <w:b w:val="false"/>
          <w:i w:val="false"/>
          <w:color w:val="000000"/>
          <w:sz w:val="28"/>
        </w:rPr>
        <w:t>
      6.7.1. Организация и проведение экологических акций и мероприятий среди населения района.</w:t>
      </w:r>
    </w:p>
    <w:p>
      <w:pPr>
        <w:spacing w:after="0"/>
        <w:ind w:left="0"/>
        <w:jc w:val="both"/>
      </w:pPr>
      <w:r>
        <w:rPr>
          <w:rFonts w:ascii="Times New Roman"/>
          <w:b w:val="false"/>
          <w:i w:val="false"/>
          <w:color w:val="000000"/>
          <w:sz w:val="28"/>
        </w:rPr>
        <w:t>
      6.7.2. Организация постоянного информирования граждан о реформировании системы управления отходами.</w:t>
      </w:r>
    </w:p>
    <w:p>
      <w:pPr>
        <w:spacing w:after="0"/>
        <w:ind w:left="0"/>
        <w:jc w:val="both"/>
      </w:pPr>
      <w:r>
        <w:rPr>
          <w:rFonts w:ascii="Times New Roman"/>
          <w:b w:val="false"/>
          <w:i w:val="false"/>
          <w:color w:val="000000"/>
          <w:sz w:val="28"/>
        </w:rPr>
        <w:t>
      6.7.3. Мониторинг и анализ материалов в республиканских и региональных средствах массовой информации. Мероприятие планируется проводить с целью изучения общественного мнения и нивелирования рисков, возникающих при реализации государственной политики в сфере обращения с отходами.</w:t>
      </w:r>
    </w:p>
    <w:p>
      <w:pPr>
        <w:spacing w:after="0"/>
        <w:ind w:left="0"/>
        <w:jc w:val="both"/>
      </w:pPr>
      <w:r>
        <w:rPr>
          <w:rFonts w:ascii="Times New Roman"/>
          <w:b w:val="false"/>
          <w:i w:val="false"/>
          <w:color w:val="000000"/>
          <w:sz w:val="28"/>
        </w:rPr>
        <w:t>
      План мероприятий Программы со сроками их исполнения, ответственными исполнителями и источниками финансирования приведен в приложении 3 к Программе.</w:t>
      </w:r>
    </w:p>
    <w:bookmarkStart w:name="z27" w:id="24"/>
    <w:p>
      <w:pPr>
        <w:spacing w:after="0"/>
        <w:ind w:left="0"/>
        <w:jc w:val="left"/>
      </w:pPr>
      <w:r>
        <w:rPr>
          <w:rFonts w:ascii="Times New Roman"/>
          <w:b/>
          <w:i w:val="false"/>
          <w:color w:val="000000"/>
        </w:rPr>
        <w:t xml:space="preserve"> 7. НЕОБХОДИМЫЕ РЕСУРСЫ </w:t>
      </w:r>
    </w:p>
    <w:bookmarkEnd w:id="24"/>
    <w:p>
      <w:pPr>
        <w:spacing w:after="0"/>
        <w:ind w:left="0"/>
        <w:jc w:val="both"/>
      </w:pPr>
      <w:r>
        <w:rPr>
          <w:rFonts w:ascii="Times New Roman"/>
          <w:b w:val="false"/>
          <w:i w:val="false"/>
          <w:color w:val="000000"/>
          <w:sz w:val="28"/>
        </w:rPr>
        <w:t>
      7.1. Программа финансируется за счет средств республиканского, областного бюджета, районного бюджета и внебюджетных источников.</w:t>
      </w:r>
    </w:p>
    <w:p>
      <w:pPr>
        <w:spacing w:after="0"/>
        <w:ind w:left="0"/>
        <w:jc w:val="both"/>
      </w:pPr>
      <w:r>
        <w:rPr>
          <w:rFonts w:ascii="Times New Roman"/>
          <w:b w:val="false"/>
          <w:i w:val="false"/>
          <w:color w:val="000000"/>
          <w:sz w:val="28"/>
        </w:rPr>
        <w:t>
      Программа финансируется из средств республиканского и областного бюджета в пределах сумм целевых трансфертов на развитие, предусмотренных на реализацию ее мероприятий, утвержденных в республиканском и (или) областном бюджете.</w:t>
      </w:r>
    </w:p>
    <w:p>
      <w:pPr>
        <w:spacing w:after="0"/>
        <w:ind w:left="0"/>
        <w:jc w:val="both"/>
      </w:pPr>
      <w:r>
        <w:rPr>
          <w:rFonts w:ascii="Times New Roman"/>
          <w:b w:val="false"/>
          <w:i w:val="false"/>
          <w:color w:val="000000"/>
          <w:sz w:val="28"/>
        </w:rPr>
        <w:t>
      Средства местных бюджетов, направляемые на софинансирование мероприятий Программы, определяются нормативными правовыми актами органов местного самоуправления района.</w:t>
      </w:r>
    </w:p>
    <w:p>
      <w:pPr>
        <w:spacing w:after="0"/>
        <w:ind w:left="0"/>
        <w:jc w:val="both"/>
      </w:pPr>
      <w:r>
        <w:rPr>
          <w:rFonts w:ascii="Times New Roman"/>
          <w:b w:val="false"/>
          <w:i w:val="false"/>
          <w:color w:val="000000"/>
          <w:sz w:val="28"/>
        </w:rPr>
        <w:t>
      7.2. В ходе реализации Программы объемы финансирования подлежат ежегодному уточнению с учетом реальных возможностей областного и районного бюджетов.</w:t>
      </w:r>
    </w:p>
    <w:p>
      <w:pPr>
        <w:spacing w:after="0"/>
        <w:ind w:left="0"/>
        <w:jc w:val="both"/>
      </w:pPr>
      <w:r>
        <w:rPr>
          <w:rFonts w:ascii="Times New Roman"/>
          <w:b w:val="false"/>
          <w:i w:val="false"/>
          <w:color w:val="000000"/>
          <w:sz w:val="28"/>
        </w:rPr>
        <w:t>
      7.3. Главным распорядителем денежных средств областного бюджета, направляемых на реализацию мероприятий Программы, является ГУ "Хромтауский районный отдел жилищно-коммунального хозяйства, пассажирского транспорта и автомобильных дорог Актюбинской области".</w:t>
      </w:r>
    </w:p>
    <w:bookmarkStart w:name="z28" w:id="25"/>
    <w:p>
      <w:pPr>
        <w:spacing w:after="0"/>
        <w:ind w:left="0"/>
        <w:jc w:val="both"/>
      </w:pPr>
      <w:r>
        <w:rPr>
          <w:rFonts w:ascii="Times New Roman"/>
          <w:b w:val="false"/>
          <w:i w:val="false"/>
          <w:color w:val="000000"/>
          <w:sz w:val="28"/>
        </w:rPr>
        <w:t>
      Приложение к Программе</w:t>
      </w:r>
    </w:p>
    <w:bookmarkEnd w:id="25"/>
    <w:p>
      <w:pPr>
        <w:spacing w:after="0"/>
        <w:ind w:left="0"/>
        <w:jc w:val="both"/>
      </w:pPr>
      <w:r>
        <w:rPr>
          <w:rFonts w:ascii="Times New Roman"/>
          <w:b w:val="false"/>
          <w:i w:val="false"/>
          <w:color w:val="000000"/>
          <w:sz w:val="28"/>
        </w:rPr>
        <w:t>
      План мероприятий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Создание эффективных механизмов управления в области обращения с отходами, в том числе с коммунальными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Пересмотр текущего механизма обращения с отходами, в том числе коммунальными отходами в соответствии с требованиями действующего законодательства регулирующее экологическое благосостояние.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 "Хромтауский районный отдел жилищно-коммунального хозяйства, пассажирского транспорта и автомобильных дорог Актюбинской области", операторы полигонов ТБО, услугодатели.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принятие нормативных правовых актов, направленных на регулирование отрасли обращения с отходами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 "Хромтауский районный отдел жилищно-коммунального хозяйства, пассажирского транспорта и автомобильных дорог Актюбинской области"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конкурсного отбора для выбора регионального оператора по обращению с коммунальными отходами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 "Хромтауский районный отдел жилищно-коммунального хозяйства, пассажирского транспорта и автомобильных дорог Актюбинской области"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направление на утверждение в соответствующие представительные органы реальных и кокурентоспособных тарифов в области обращения с коммунальными отходами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 "Хромтауский районный отдел жилищно-коммунального хозяйства, пассажирского транспорта и автомобильных дорог Актюбинской области"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инвестиционных программ операторов по обращению с коммунальными отходами, осуществляющих регулируемые виды деятельности в области обращения с коммунальными отходами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 "Хромтауский районный отдел жилищно-коммунального хозяйства, пассажирского транспорта и автомобильных дорог Актюбинской области"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производственных программ операторов по обращению с твердыми коммунальными отходами, осуществляющих реглируемые виды деятельности в области обращения с твердыми коммунальными отходами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 "Хромтауский районный отдел жилищно-коммунального хозяйства, пассажирского транспорта и автомобильных дорог Актюбинской области"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Создание и развитие инфраструктуры экологически безопасной обработки, утилизации и размещения отходов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производственных мощностей в отрасли промышленности по обработке, утилизации, обезвреживанию отходов, в том числе отходов от использования товаров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источники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обращению с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имеющихся полигонов в сельских округах на террирории Района с приведением их в надлежащее состояние по требования действующего законодательства.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бюджет и бюджет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 "Хромтауский районный отдел жилищно-коммунального хозяйства, пассажирского транспорта и автомобильных дорог Актюбинской области"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мусоросортировочной 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источники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 "Хромтауский районный отдел жилищно-коммунального хозяйства, пассажирского транспорта и автомобильных дорог Актюбинской области", операторы по обращению с отходами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 Увеличение объемов обработки и утилизации отходов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системы раздельного накопления отходов на территории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 "Хромтауский районный отдел жилищно-коммунального хозяйства, пассажирского транспорта и автомобильных дорог Актюбинской области", операторы по обращению с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пунктов приема вторичного сырья от населения в населенных пунктах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 "Хромтауский районный отдел жилищно-коммунального хозяйства, пассажирского транспорта и автомобильных дорог Актюбинской области", операторы по обращению с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внедрение системы сбора и накопления ртутьсодержащих отходов, отходов электронного и электрического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источники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 "Хромтауский районный отдел жилищно-коммунального хозяйства, пассажирского транспорта и автомобильных дорог Актюбинской области", операторы по обращению с отходами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4. Обеспечение экологической безопасности при хранении и захоронении отходов и проведение работ по экологическому восстановлению территорий, занятых под объектами размещения отходов, после завершения их эксплуатации или не соответствующих требованиям природоохранного и санитарно-эпидемиологического законодательства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и ликвидация вновь образованных мест несанкционированного размещения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 "Хромтауский районный отдел жилищно-коммунального хозяйства, пассажирского транспорта и автомобильных дорог Актюбинской области", операторы по обращению с отходами,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состояния объектов размещения отходов. Оперативное получение достоверной информации о текущем состоянии объектов размещения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 "Хромтауский районный отдел жилищно-коммунального хозяйства, пассажирского транспорта и автомобильных дорог Актюбинской области", операторы по обращению с отходами,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 из эксплуатации и рекультивация объектов размещения твердых коммунальных отходов, не соответствующих требованиям природоохранного и санитарно-эпидемиологического законодательства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источники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Собственники земельных участков, на которых выявлены данные объекты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Рекультивация объектов размещения твердых коммунальных отходов после завершения их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источники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Собственники объектов размещения отходов, а также лица, во владении или в пользовании которых находятся данные объекты размещения отходов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5. Создание условий для привлечения инвесторов в отрасль промышленности по обработке, утилизации, обезвреживанию отходов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инвестиционных проектов в сфере обращения с отходами в целях предоставления права на получение земельного участка в аренду в упрощенном порядке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 "Хромтауский районный отдел жилищно-коммунального хозяйства, пассажирского транспорта и автомобильных дорог Актюбинской области"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инвестиционных проектов в сфере обращения с отходами в целях предоставления налоговых льгот инвесторам, реализующим приоритетные инвестиционные проекты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 "Хромтауский районный отдел жилищно-коммунального хозяйства, пассажирского транспорта и автомобильных дорог Актюбинской области"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возможности заключения соглашений о государственно-частном партнерстве с инвестиционными обязательствами с целью строительства и (или) реконструкции объектов системы обращения с отходами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6. Формирование экологической культуры населения в области обращения с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экологических акций и мероприятий среди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ГУ "Хромтауский районный отдел жилищно-коммунального хозяйства, пассажирского транспорта и автомобильных дорог Актюбинской области", операторы по обращению с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постоянного информирования граждан о реформировании системы управления отходами (введение раздельного сбора ТБО и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ГУ "Хромтауский районный отдел жилищно-коммунального хозяйства, пассажирского транспорта и автомобильных дорог Актюбинской области", операторы по обращению с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 анализ материалов (статьи, заметки, публикации, видеоматериалы по вопросам обращения с отходами) в республиканских и региональных СМИ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 ГУ "Хромтауский районный отдел жилищно-коммунального хозяйства, пассажирского транспорта и автомобильных дорог Актюбинской области", операторы по обращению с отходами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