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6680" w14:textId="0cb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19 декабря 2025 года № 410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20 098 865,0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15 654 937,0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4 366 827,3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19 105 213,9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919 270,1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-919 270,1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1 933 156,2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901 455,1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субвенции, передаваемые из районного бюджета в бюджеты города районного значения, сел, сельских округов в сумме 350 350 тысяч тенге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бюджетные изъятия из районного бюджета в областной бюджет на 2026 год в размере 4 957 101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развивать электроэнергетическую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424 742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15 654 937,7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нижестоящих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муниципальной собственностью, деятельность после приватизации и разрешение связанных с этим споров.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Пациент-терапевт в сфере социальной защиты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государственного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бездомных собак и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имеют региональное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 предназначены только для инвестиционных проектов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средства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