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aeae" w14:textId="d4ba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Маржанбулакского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Маржанбулакского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237 586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2026 год субвенции, передаваемые из районного бюджета в сумме -159 085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и озеленение населенных пунктов – 17 890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функционирования автомобильных дорог в городах районного значения, селах, поселках, сельских округах – 18 423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