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2d6b" w14:textId="5692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Есиль, поселка Красногорский, сел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2025 года № 8С-43/2.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270793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318795,9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–(- 48002,9)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48002,9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–(- 4740,8)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–(- 158,5)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(-2397,2)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28745,2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(-2082,2)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(-2517,1)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2517,1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(-4271,5)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(-3654,6)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(-3679,0)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(-7156,2)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Красногорский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(-5625,2)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25445,4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(-910,4)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910,4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(-11037,0)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(-915,0)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(-2019,0)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2026 год предусмотрены объемы субвенций, передаваемых из районного бюджета в сумме 336235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21786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32292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20104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18997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21904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Знаменка– 12377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21741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26565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23686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21091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23154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35038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22691 тысяча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2026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2026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№ 8С-43/2 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2026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№ 8С-43/2 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№ 8С-43/2 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2026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2026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2026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2026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2026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решением Есильского районного маслихата Акмолинской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8С-44/5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