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bfc1" w14:textId="60bb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Актуесайского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3-25 с. Утратило силу решением Уалихановского районного маслихата Северо-Казахстанской области от 6 мая 2025 года № 3-30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06.05.2025 </w:t>
      </w:r>
      <w:r>
        <w:rPr>
          <w:rFonts w:ascii="Times New Roman"/>
          <w:b w:val="false"/>
          <w:i w:val="false"/>
          <w:color w:val="ff0000"/>
          <w:sz w:val="28"/>
        </w:rPr>
        <w:t>№ 3-30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10 настоящего решения.</w:t>
      </w:r>
    </w:p>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Актуесайского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168 287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–6 077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- 141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162 069 тысяч тенге;</w:t>
      </w:r>
    </w:p>
    <w:bookmarkEnd w:id="7"/>
    <w:bookmarkStart w:name="z12" w:id="8"/>
    <w:p>
      <w:pPr>
        <w:spacing w:after="0"/>
        <w:ind w:left="0"/>
        <w:jc w:val="both"/>
      </w:pPr>
      <w:r>
        <w:rPr>
          <w:rFonts w:ascii="Times New Roman"/>
          <w:b w:val="false"/>
          <w:i w:val="false"/>
          <w:color w:val="000000"/>
          <w:sz w:val="28"/>
        </w:rPr>
        <w:t>
      2) затраты – 168 287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Актуесайского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другие неналоговые поступления в бюджет сельского округа.</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51 300 тысяч тенге, передаваемые из районного бюджета в сельский бюджет. </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w:t>
      </w:r>
    </w:p>
    <w:bookmarkEnd w:id="51"/>
    <w:bookmarkStart w:name="z56" w:id="52"/>
    <w:p>
      <w:pPr>
        <w:spacing w:after="0"/>
        <w:ind w:left="0"/>
        <w:jc w:val="both"/>
      </w:pPr>
      <w:r>
        <w:rPr>
          <w:rFonts w:ascii="Times New Roman"/>
          <w:b w:val="false"/>
          <w:i w:val="false"/>
          <w:color w:val="000000"/>
          <w:sz w:val="28"/>
        </w:rPr>
        <w:t>
      1)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7" w:id="53"/>
    <w:p>
      <w:pPr>
        <w:spacing w:after="0"/>
        <w:ind w:left="0"/>
        <w:jc w:val="both"/>
      </w:pPr>
      <w:r>
        <w:rPr>
          <w:rFonts w:ascii="Times New Roman"/>
          <w:b w:val="false"/>
          <w:i w:val="false"/>
          <w:color w:val="000000"/>
          <w:sz w:val="28"/>
        </w:rPr>
        <w:t>
      2)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53"/>
    <w:bookmarkStart w:name="z58" w:id="5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4"/>
    <w:bookmarkStart w:name="z59" w:id="55"/>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капитальный ремонт клуба в селе Кондыбай и на средний ремонт дорог в селе Актуесай.</w:t>
      </w:r>
    </w:p>
    <w:bookmarkEnd w:id="55"/>
    <w:bookmarkStart w:name="z60" w:id="56"/>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6"/>
    <w:bookmarkStart w:name="z61" w:id="57"/>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на содержание аппарата акима.</w:t>
      </w:r>
    </w:p>
    <w:bookmarkEnd w:id="57"/>
    <w:bookmarkStart w:name="z62"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Актуесайского сельского округаУалихановского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8"/>
    <w:bookmarkStart w:name="z63" w:id="59"/>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декабря 2024 года № 3-25 с </w:t>
            </w:r>
          </w:p>
        </w:tc>
      </w:tr>
    </w:tbl>
    <w:bookmarkStart w:name="z68" w:id="60"/>
    <w:p>
      <w:pPr>
        <w:spacing w:after="0"/>
        <w:ind w:left="0"/>
        <w:jc w:val="left"/>
      </w:pPr>
      <w:r>
        <w:rPr>
          <w:rFonts w:ascii="Times New Roman"/>
          <w:b/>
          <w:i w:val="false"/>
          <w:color w:val="000000"/>
        </w:rPr>
        <w:t xml:space="preserve"> Бюджет Актуесайского сельского округа Уалихановского района на 2025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27 декабря 2024 года №3-25 с </w:t>
            </w:r>
          </w:p>
        </w:tc>
      </w:tr>
    </w:tbl>
    <w:bookmarkStart w:name="z73" w:id="62"/>
    <w:p>
      <w:pPr>
        <w:spacing w:after="0"/>
        <w:ind w:left="0"/>
        <w:jc w:val="left"/>
      </w:pPr>
      <w:r>
        <w:rPr>
          <w:rFonts w:ascii="Times New Roman"/>
          <w:b/>
          <w:i w:val="false"/>
          <w:color w:val="000000"/>
        </w:rPr>
        <w:t xml:space="preserve"> Бюджет Актуесайского сельского округа Уалихановского района на 2026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3-25 с</w:t>
            </w:r>
          </w:p>
        </w:tc>
      </w:tr>
    </w:tbl>
    <w:bookmarkStart w:name="z78" w:id="64"/>
    <w:p>
      <w:pPr>
        <w:spacing w:after="0"/>
        <w:ind w:left="0"/>
        <w:jc w:val="left"/>
      </w:pPr>
      <w:r>
        <w:rPr>
          <w:rFonts w:ascii="Times New Roman"/>
          <w:b/>
          <w:i w:val="false"/>
          <w:color w:val="000000"/>
        </w:rPr>
        <w:t xml:space="preserve"> Бюджет Актуесайского сельского округа Уалихановского района на 2027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