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542f" w14:textId="e205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Есильского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22/8. Утратило силу решением маслихата Тимирязевского района Северо-Казахстанской области от 12 мая 2025 года № 24/11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Тимирязевского района Северо-Казахстанской области от 12 мая 2025 года </w:t>
      </w:r>
      <w:r>
        <w:rPr>
          <w:rFonts w:ascii="Times New Roman"/>
          <w:b w:val="false"/>
          <w:i w:val="false"/>
          <w:color w:val="ff0000"/>
          <w:sz w:val="28"/>
        </w:rPr>
        <w:t>№ 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Есильского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24 563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2 149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Есильского сельского округа;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на территории Есильского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Есильского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22 133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в бюджете сельского округа поступление целевых трансфетов из вышестоящих бюджетов на 2025 год в сумме 281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22/8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22/8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