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a08b" w14:textId="960a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города Лисаковска на 2024-2028 годы</w:t>
      </w:r>
    </w:p>
    <w:p>
      <w:pPr>
        <w:spacing w:after="0"/>
        <w:ind w:left="0"/>
        <w:jc w:val="both"/>
      </w:pPr>
      <w:r>
        <w:rPr>
          <w:rFonts w:ascii="Times New Roman"/>
          <w:b w:val="false"/>
          <w:i w:val="false"/>
          <w:color w:val="000000"/>
          <w:sz w:val="28"/>
        </w:rPr>
        <w:t>Решение маслихата города Лисаковска Костанайской области от 29 февраля 2024 года № 83</w:t>
      </w:r>
    </w:p>
    <w:p>
      <w:pPr>
        <w:spacing w:after="0"/>
        <w:ind w:left="0"/>
        <w:jc w:val="both"/>
      </w:pPr>
      <w:bookmarkStart w:name="z4" w:id="0"/>
      <w:r>
        <w:rPr>
          <w:rFonts w:ascii="Times New Roman"/>
          <w:b w:val="false"/>
          <w:i w:val="false"/>
          <w:color w:val="000000"/>
          <w:sz w:val="28"/>
        </w:rPr>
        <w:t xml:space="preserve">
      В соответствии с подпунктом 1) пункта 3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Лисаковский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города Лисаковска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февраля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w:t>
            </w:r>
          </w:p>
        </w:tc>
      </w:tr>
    </w:tbl>
    <w:bookmarkStart w:name="z12" w:id="3"/>
    <w:p>
      <w:pPr>
        <w:spacing w:after="0"/>
        <w:ind w:left="0"/>
        <w:jc w:val="left"/>
      </w:pPr>
      <w:r>
        <w:rPr>
          <w:rFonts w:ascii="Times New Roman"/>
          <w:b/>
          <w:i w:val="false"/>
          <w:color w:val="000000"/>
        </w:rPr>
        <w:t xml:space="preserve"> ПРОГРАММА ПО УПРАВЛЕНИЮ КОММУНАЛЬНЫМИ ОТХОДАМИ ГОРОДА ЛИСАКОВСКА НА 2024-2028 ГОДЫ</w:t>
      </w:r>
    </w:p>
    <w:bookmarkEnd w:id="3"/>
    <w:bookmarkStart w:name="z13" w:id="4"/>
    <w:p>
      <w:pPr>
        <w:spacing w:after="0"/>
        <w:ind w:left="0"/>
        <w:jc w:val="both"/>
      </w:pPr>
      <w:r>
        <w:rPr>
          <w:rFonts w:ascii="Times New Roman"/>
          <w:b w:val="false"/>
          <w:i w:val="false"/>
          <w:color w:val="000000"/>
          <w:sz w:val="28"/>
        </w:rPr>
        <w:t>
      РАЗРАБОТЧИК:</w:t>
      </w:r>
    </w:p>
    <w:bookmarkEnd w:id="4"/>
    <w:bookmarkStart w:name="z14" w:id="5"/>
    <w:p>
      <w:pPr>
        <w:spacing w:after="0"/>
        <w:ind w:left="0"/>
        <w:jc w:val="both"/>
      </w:pPr>
      <w:r>
        <w:rPr>
          <w:rFonts w:ascii="Times New Roman"/>
          <w:b w:val="false"/>
          <w:i w:val="false"/>
          <w:color w:val="000000"/>
          <w:sz w:val="28"/>
        </w:rPr>
        <w:t>
      ТОО "Центр "Содействие устойчивому развитию РК" Мустафина В.В.</w:t>
      </w:r>
    </w:p>
    <w:bookmarkEnd w:id="5"/>
    <w:bookmarkStart w:name="z15" w:id="6"/>
    <w:p>
      <w:pPr>
        <w:spacing w:after="0"/>
        <w:ind w:left="0"/>
        <w:jc w:val="both"/>
      </w:pPr>
      <w:r>
        <w:rPr>
          <w:rFonts w:ascii="Times New Roman"/>
          <w:b w:val="false"/>
          <w:i w:val="false"/>
          <w:color w:val="000000"/>
          <w:sz w:val="28"/>
        </w:rPr>
        <w:t>
      г. Лисаковск, 2024 г.</w:t>
      </w:r>
    </w:p>
    <w:bookmarkEnd w:id="6"/>
    <w:bookmarkStart w:name="z16" w:id="7"/>
    <w:p>
      <w:pPr>
        <w:spacing w:after="0"/>
        <w:ind w:left="0"/>
        <w:jc w:val="left"/>
      </w:pPr>
      <w:r>
        <w:rPr>
          <w:rFonts w:ascii="Times New Roman"/>
          <w:b/>
          <w:i w:val="false"/>
          <w:color w:val="000000"/>
        </w:rPr>
        <w:t xml:space="preserve"> Содержание</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Список сокращений и обозначений</w:t>
      </w:r>
    </w:p>
    <w:bookmarkEnd w:id="9"/>
    <w:bookmarkStart w:name="z19" w:id="10"/>
    <w:p>
      <w:pPr>
        <w:spacing w:after="0"/>
        <w:ind w:left="0"/>
        <w:jc w:val="both"/>
      </w:pPr>
      <w:r>
        <w:rPr>
          <w:rFonts w:ascii="Times New Roman"/>
          <w:b w:val="false"/>
          <w:i w:val="false"/>
          <w:color w:val="000000"/>
          <w:sz w:val="28"/>
        </w:rPr>
        <w:t>
      МИО – местные исполнительные органы</w:t>
      </w:r>
    </w:p>
    <w:bookmarkEnd w:id="10"/>
    <w:bookmarkStart w:name="z20" w:id="11"/>
    <w:p>
      <w:pPr>
        <w:spacing w:after="0"/>
        <w:ind w:left="0"/>
        <w:jc w:val="both"/>
      </w:pPr>
      <w:r>
        <w:rPr>
          <w:rFonts w:ascii="Times New Roman"/>
          <w:b w:val="false"/>
          <w:i w:val="false"/>
          <w:color w:val="000000"/>
          <w:sz w:val="28"/>
        </w:rPr>
        <w:t>
      МЭПР РК – Министерство экологии и природных ресурсов Республики Казахстан АЗРК – Агентство по защите и развитию конкуренции Республики Казахстан</w:t>
      </w:r>
    </w:p>
    <w:bookmarkEnd w:id="11"/>
    <w:bookmarkStart w:name="z21" w:id="12"/>
    <w:p>
      <w:pPr>
        <w:spacing w:after="0"/>
        <w:ind w:left="0"/>
        <w:jc w:val="both"/>
      </w:pPr>
      <w:r>
        <w:rPr>
          <w:rFonts w:ascii="Times New Roman"/>
          <w:b w:val="false"/>
          <w:i w:val="false"/>
          <w:color w:val="000000"/>
          <w:sz w:val="28"/>
        </w:rPr>
        <w:t>
      СМБ – субъект малого бизнеса ТБО – твердые бытовые отходы</w:t>
      </w:r>
    </w:p>
    <w:bookmarkEnd w:id="12"/>
    <w:bookmarkStart w:name="z22" w:id="13"/>
    <w:p>
      <w:pPr>
        <w:spacing w:after="0"/>
        <w:ind w:left="0"/>
        <w:jc w:val="both"/>
      </w:pPr>
      <w:r>
        <w:rPr>
          <w:rFonts w:ascii="Times New Roman"/>
          <w:b w:val="false"/>
          <w:i w:val="false"/>
          <w:color w:val="000000"/>
          <w:sz w:val="28"/>
        </w:rPr>
        <w:t>
      МВО – мусоровывозящая организация НДТ – наилучшие доступные технологии</w:t>
      </w:r>
    </w:p>
    <w:bookmarkEnd w:id="13"/>
    <w:bookmarkStart w:name="z23" w:id="14"/>
    <w:p>
      <w:pPr>
        <w:spacing w:after="0"/>
        <w:ind w:left="0"/>
        <w:jc w:val="both"/>
      </w:pPr>
      <w:r>
        <w:rPr>
          <w:rFonts w:ascii="Times New Roman"/>
          <w:b w:val="false"/>
          <w:i w:val="false"/>
          <w:color w:val="000000"/>
          <w:sz w:val="28"/>
        </w:rPr>
        <w:t>
      Термины и определения</w:t>
      </w:r>
    </w:p>
    <w:bookmarkEnd w:id="14"/>
    <w:bookmarkStart w:name="z24" w:id="15"/>
    <w:p>
      <w:pPr>
        <w:spacing w:after="0"/>
        <w:ind w:left="0"/>
        <w:jc w:val="both"/>
      </w:pPr>
      <w:r>
        <w:rPr>
          <w:rFonts w:ascii="Times New Roman"/>
          <w:b w:val="false"/>
          <w:i w:val="false"/>
          <w:color w:val="000000"/>
          <w:sz w:val="28"/>
        </w:rPr>
        <w:t>
      паспорт отходов - документ, содержащий стандартизированное описание процессов образования отходов по месту их происхождения, их количественных и качественных показателей, правил обращения с ними, методов их контроля, видов вредного воздействия этих отходов на окружающую среду, здоровье человека и (или) имущество лиц, сведения о производителях отходов, иных лицах, имеющих их в собственности;</w:t>
      </w:r>
    </w:p>
    <w:bookmarkEnd w:id="15"/>
    <w:bookmarkStart w:name="z25" w:id="16"/>
    <w:p>
      <w:pPr>
        <w:spacing w:after="0"/>
        <w:ind w:left="0"/>
        <w:jc w:val="both"/>
      </w:pPr>
      <w:r>
        <w:rPr>
          <w:rFonts w:ascii="Times New Roman"/>
          <w:b w:val="false"/>
          <w:i w:val="false"/>
          <w:color w:val="000000"/>
          <w:sz w:val="28"/>
        </w:rPr>
        <w:t>
      отходы упаковки - отходы полимерной, стеклянной, металлической, бумажной и (или) картонной упаковок, упаковки из комбинированных материалов, образовавшиеся в результате утраты данными видами упаковки своих потребительских свойств;</w:t>
      </w:r>
    </w:p>
    <w:bookmarkEnd w:id="16"/>
    <w:bookmarkStart w:name="z26" w:id="17"/>
    <w:p>
      <w:pPr>
        <w:spacing w:after="0"/>
        <w:ind w:left="0"/>
        <w:jc w:val="both"/>
      </w:pPr>
      <w:r>
        <w:rPr>
          <w:rFonts w:ascii="Times New Roman"/>
          <w:b w:val="false"/>
          <w:i w:val="false"/>
          <w:color w:val="000000"/>
          <w:sz w:val="28"/>
        </w:rPr>
        <w:t>
      нормы образования и накопления коммунальных отходов — это количество отходов, образующихся на расчетную единицу за определенный период времени;</w:t>
      </w:r>
    </w:p>
    <w:bookmarkEnd w:id="17"/>
    <w:bookmarkStart w:name="z27" w:id="18"/>
    <w:p>
      <w:pPr>
        <w:spacing w:after="0"/>
        <w:ind w:left="0"/>
        <w:jc w:val="both"/>
      </w:pPr>
      <w:r>
        <w:rPr>
          <w:rFonts w:ascii="Times New Roman"/>
          <w:b w:val="false"/>
          <w:i w:val="false"/>
          <w:color w:val="000000"/>
          <w:sz w:val="28"/>
        </w:rPr>
        <w:t>
      участники рынка твердых бытовых отходов - юридические лица, субъекты частного предпринимательства, осуществляющие сбор, вывоз, транспортировку, переработку, утилизацию, захоронение твердых бытовых отходов;</w:t>
      </w:r>
    </w:p>
    <w:bookmarkEnd w:id="18"/>
    <w:bookmarkStart w:name="z28" w:id="19"/>
    <w:p>
      <w:pPr>
        <w:spacing w:after="0"/>
        <w:ind w:left="0"/>
        <w:jc w:val="both"/>
      </w:pPr>
      <w:r>
        <w:rPr>
          <w:rFonts w:ascii="Times New Roman"/>
          <w:b w:val="false"/>
          <w:i w:val="false"/>
          <w:color w:val="000000"/>
          <w:sz w:val="28"/>
        </w:rPr>
        <w:t>
      централизованная система сбора твердых бытовых отходов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услугами по сбору, вывозу, транспортировке, переработке, утилизации твердых бытовых отходов;</w:t>
      </w:r>
    </w:p>
    <w:bookmarkEnd w:id="19"/>
    <w:bookmarkStart w:name="z29" w:id="20"/>
    <w:p>
      <w:pPr>
        <w:spacing w:after="0"/>
        <w:ind w:left="0"/>
        <w:jc w:val="both"/>
      </w:pPr>
      <w:r>
        <w:rPr>
          <w:rFonts w:ascii="Times New Roman"/>
          <w:b w:val="false"/>
          <w:i w:val="false"/>
          <w:color w:val="000000"/>
          <w:sz w:val="28"/>
        </w:rPr>
        <w:t>
      система управления твердыми бытовыми отходами – система, в рамках которой осуществляется централизованная и скоординированная реализация, мониторинг и анализ схем, правил обращения с твердыми бытовыми отходами, схем оплаты услуг участников рынка твердых бытовых отходов, маршрута и графика движения твердых бытовых отходов, тарифообразования, информационной системы, открытия и закрытия полигонов;</w:t>
      </w:r>
    </w:p>
    <w:bookmarkEnd w:id="20"/>
    <w:bookmarkStart w:name="z30" w:id="21"/>
    <w:p>
      <w:pPr>
        <w:spacing w:after="0"/>
        <w:ind w:left="0"/>
        <w:jc w:val="both"/>
      </w:pPr>
      <w:r>
        <w:rPr>
          <w:rFonts w:ascii="Times New Roman"/>
          <w:b w:val="false"/>
          <w:i w:val="false"/>
          <w:color w:val="000000"/>
          <w:sz w:val="28"/>
        </w:rPr>
        <w:t>
      оператор полигона – юридическое лицо, осуществляющее в пределах своей компетенции управление объектом в рамках системы управления твердыми бытовыми отходами в соответствии с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контейнерная система сбора отходов - собранные отходы хранятся на контейнерных площадках;</w:t>
      </w:r>
    </w:p>
    <w:bookmarkEnd w:id="22"/>
    <w:bookmarkStart w:name="z32" w:id="23"/>
    <w:p>
      <w:pPr>
        <w:spacing w:after="0"/>
        <w:ind w:left="0"/>
        <w:jc w:val="both"/>
      </w:pPr>
      <w:r>
        <w:rPr>
          <w:rFonts w:ascii="Times New Roman"/>
          <w:b w:val="false"/>
          <w:i w:val="false"/>
          <w:color w:val="000000"/>
          <w:sz w:val="28"/>
        </w:rPr>
        <w:t>
      бесконтейнерная система сбора и удаления отходов – при которой жители перегружают отходы из квартирных сборников непосредственно в бункер специализированного транспорта, при четком соблюдении графика вывоза с заездом в район обслуживания 2 раза в день;</w:t>
      </w:r>
    </w:p>
    <w:bookmarkEnd w:id="23"/>
    <w:bookmarkStart w:name="z33" w:id="24"/>
    <w:p>
      <w:pPr>
        <w:spacing w:after="0"/>
        <w:ind w:left="0"/>
        <w:jc w:val="both"/>
      </w:pPr>
      <w:r>
        <w:rPr>
          <w:rFonts w:ascii="Times New Roman"/>
          <w:b w:val="false"/>
          <w:i w:val="false"/>
          <w:color w:val="000000"/>
          <w:sz w:val="28"/>
        </w:rPr>
        <w:t>
      расширенная система вывоза отходов – вывоз выставленных отходов с земельного участка выставляющего;</w:t>
      </w:r>
    </w:p>
    <w:bookmarkEnd w:id="24"/>
    <w:bookmarkStart w:name="z34" w:id="25"/>
    <w:p>
      <w:pPr>
        <w:spacing w:after="0"/>
        <w:ind w:left="0"/>
        <w:jc w:val="both"/>
      </w:pPr>
      <w:r>
        <w:rPr>
          <w:rFonts w:ascii="Times New Roman"/>
          <w:b w:val="false"/>
          <w:i w:val="false"/>
          <w:color w:val="000000"/>
          <w:sz w:val="28"/>
        </w:rPr>
        <w:t>
      сортировка отходов -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25"/>
    <w:bookmarkStart w:name="z35" w:id="26"/>
    <w:p>
      <w:pPr>
        <w:spacing w:after="0"/>
        <w:ind w:left="0"/>
        <w:jc w:val="both"/>
      </w:pPr>
      <w:r>
        <w:rPr>
          <w:rFonts w:ascii="Times New Roman"/>
          <w:b w:val="false"/>
          <w:i w:val="false"/>
          <w:color w:val="000000"/>
          <w:sz w:val="28"/>
        </w:rPr>
        <w:t>
      наилучшие доступные технологии (НДТ) - используемые и планируемые отраслевые технологии, техника и оборудование, обеспечивающие организационные и управленческие меры, направленные на снижение уровня негативного воздействия хозяйственной</w:t>
      </w:r>
    </w:p>
    <w:bookmarkEnd w:id="26"/>
    <w:bookmarkStart w:name="z36" w:id="27"/>
    <w:p>
      <w:pPr>
        <w:spacing w:after="0"/>
        <w:ind w:left="0"/>
        <w:jc w:val="both"/>
      </w:pPr>
      <w:r>
        <w:rPr>
          <w:rFonts w:ascii="Times New Roman"/>
          <w:b w:val="false"/>
          <w:i w:val="false"/>
          <w:color w:val="000000"/>
          <w:sz w:val="28"/>
        </w:rPr>
        <w:t>
      деятельности на окружающую среду до обеспечения целевых показателей качества окружающей среды;</w:t>
      </w:r>
    </w:p>
    <w:bookmarkEnd w:id="27"/>
    <w:bookmarkStart w:name="z37" w:id="28"/>
    <w:p>
      <w:pPr>
        <w:spacing w:after="0"/>
        <w:ind w:left="0"/>
        <w:jc w:val="both"/>
      </w:pPr>
      <w:r>
        <w:rPr>
          <w:rFonts w:ascii="Times New Roman"/>
          <w:b w:val="false"/>
          <w:i w:val="false"/>
          <w:color w:val="000000"/>
          <w:sz w:val="28"/>
        </w:rPr>
        <w:t>
      благоприятная окружающая среда - окружающая среда, состояние которой обеспечивает экологическую безопасность и охрану здоровья населения, сохранение биоразнообразия, предотвращение загрязнения, устойчивое функционирование экологических систем, воспроизводство и рациональное использование природных ресурсов;</w:t>
      </w:r>
    </w:p>
    <w:bookmarkEnd w:id="28"/>
    <w:bookmarkStart w:name="z38" w:id="29"/>
    <w:p>
      <w:pPr>
        <w:spacing w:after="0"/>
        <w:ind w:left="0"/>
        <w:jc w:val="both"/>
      </w:pPr>
      <w:r>
        <w:rPr>
          <w:rFonts w:ascii="Times New Roman"/>
          <w:b w:val="false"/>
          <w:i w:val="false"/>
          <w:color w:val="000000"/>
          <w:sz w:val="28"/>
        </w:rPr>
        <w:t>
      твердые бытовые отходы (ТБО) - коммунальные отходы в твердой форме; раздельный сбор отходов – разделение на фракции: "сухая" фракция, "мокрая"</w:t>
      </w:r>
    </w:p>
    <w:bookmarkEnd w:id="29"/>
    <w:bookmarkStart w:name="z39" w:id="30"/>
    <w:p>
      <w:pPr>
        <w:spacing w:after="0"/>
        <w:ind w:left="0"/>
        <w:jc w:val="both"/>
      </w:pPr>
      <w:r>
        <w:rPr>
          <w:rFonts w:ascii="Times New Roman"/>
          <w:b w:val="false"/>
          <w:i w:val="false"/>
          <w:color w:val="000000"/>
          <w:sz w:val="28"/>
        </w:rPr>
        <w:t>
      фракция;</w:t>
      </w:r>
    </w:p>
    <w:bookmarkEnd w:id="30"/>
    <w:bookmarkStart w:name="z40" w:id="31"/>
    <w:p>
      <w:pPr>
        <w:spacing w:after="0"/>
        <w:ind w:left="0"/>
        <w:jc w:val="both"/>
      </w:pPr>
      <w:r>
        <w:rPr>
          <w:rFonts w:ascii="Times New Roman"/>
          <w:b w:val="false"/>
          <w:i w:val="false"/>
          <w:color w:val="000000"/>
          <w:sz w:val="28"/>
        </w:rPr>
        <w:t>
      "сухая" фракция отходов – бумага, картон, металл, пластик, стекло;</w:t>
      </w:r>
    </w:p>
    <w:bookmarkEnd w:id="31"/>
    <w:bookmarkStart w:name="z41" w:id="32"/>
    <w:p>
      <w:pPr>
        <w:spacing w:after="0"/>
        <w:ind w:left="0"/>
        <w:jc w:val="both"/>
      </w:pPr>
      <w:r>
        <w:rPr>
          <w:rFonts w:ascii="Times New Roman"/>
          <w:b w:val="false"/>
          <w:i w:val="false"/>
          <w:color w:val="000000"/>
          <w:sz w:val="28"/>
        </w:rPr>
        <w:t>
      "мокрая" фракция отходов – пищевые отходы, органика и иное;</w:t>
      </w:r>
    </w:p>
    <w:bookmarkEnd w:id="32"/>
    <w:bookmarkStart w:name="z42" w:id="33"/>
    <w:p>
      <w:pPr>
        <w:spacing w:after="0"/>
        <w:ind w:left="0"/>
        <w:jc w:val="both"/>
      </w:pPr>
      <w:r>
        <w:rPr>
          <w:rFonts w:ascii="Times New Roman"/>
          <w:b w:val="false"/>
          <w:i w:val="false"/>
          <w:color w:val="000000"/>
          <w:sz w:val="28"/>
        </w:rPr>
        <w:t>
      КГО – крупно габаритные отходы (превышающий 0,5 м в длину, ширину либо в высоту);</w:t>
      </w:r>
    </w:p>
    <w:bookmarkEnd w:id="33"/>
    <w:bookmarkStart w:name="z43" w:id="34"/>
    <w:p>
      <w:pPr>
        <w:spacing w:after="0"/>
        <w:ind w:left="0"/>
        <w:jc w:val="both"/>
      </w:pPr>
      <w:r>
        <w:rPr>
          <w:rFonts w:ascii="Times New Roman"/>
          <w:b w:val="false"/>
          <w:i w:val="false"/>
          <w:color w:val="000000"/>
          <w:sz w:val="28"/>
        </w:rPr>
        <w:t>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bookmarkEnd w:id="34"/>
    <w:bookmarkStart w:name="z44" w:id="35"/>
    <w:p>
      <w:pPr>
        <w:spacing w:after="0"/>
        <w:ind w:left="0"/>
        <w:jc w:val="both"/>
      </w:pPr>
      <w:r>
        <w:rPr>
          <w:rFonts w:ascii="Times New Roman"/>
          <w:b w:val="false"/>
          <w:i w:val="false"/>
          <w:color w:val="000000"/>
          <w:sz w:val="28"/>
        </w:rPr>
        <w:t>
      экологическое образование - непрерывный процесс воспитания, обучения, самообразования и развития личности, направленный на формирование системы знаний и умений, ценностных ориентаций, нравственно-эстетических отношений, обеспечивающих ответственность личности за состояние окружающей среды;</w:t>
      </w:r>
    </w:p>
    <w:bookmarkEnd w:id="35"/>
    <w:bookmarkStart w:name="z45" w:id="36"/>
    <w:p>
      <w:pPr>
        <w:spacing w:after="0"/>
        <w:ind w:left="0"/>
        <w:jc w:val="both"/>
      </w:pPr>
      <w:r>
        <w:rPr>
          <w:rFonts w:ascii="Times New Roman"/>
          <w:b w:val="false"/>
          <w:i w:val="false"/>
          <w:color w:val="000000"/>
          <w:sz w:val="28"/>
        </w:rPr>
        <w:t>
      экологически опасный объект - хозяйственный и иной объект, строительство и деятельность которого может оказывать или оказывает вредное воздействие на здоровье людей и окружающую среду.</w:t>
      </w:r>
    </w:p>
    <w:bookmarkEnd w:id="36"/>
    <w:bookmarkStart w:name="z46" w:id="37"/>
    <w:p>
      <w:pPr>
        <w:spacing w:after="0"/>
        <w:ind w:left="0"/>
        <w:jc w:val="left"/>
      </w:pPr>
      <w:r>
        <w:rPr>
          <w:rFonts w:ascii="Times New Roman"/>
          <w:b/>
          <w:i w:val="false"/>
          <w:color w:val="000000"/>
        </w:rPr>
        <w:t xml:space="preserve"> Паспорт Программы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управления коммунальными отходами города Лисаковска на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Экологический кодекс Республики Казахстан.</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по переходу Республики Казахстан к "зеленой экономике", утвержденная Указом Президента Республики Казахстан от 30 мая 2013 года № 577.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 мер по современной утилизации и переработке твердых бытовых отходов по Костанайской области.</w:t>
            </w:r>
          </w:p>
          <w:p>
            <w:pPr>
              <w:spacing w:after="20"/>
              <w:ind w:left="20"/>
              <w:jc w:val="both"/>
            </w:pPr>
            <w:r>
              <w:rPr>
                <w:rFonts w:ascii="Times New Roman"/>
                <w:b w:val="false"/>
                <w:i w:val="false"/>
                <w:color w:val="000000"/>
                <w:sz w:val="20"/>
              </w:rPr>
              <w:t>
Стандарты Республики Казахстан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Лисаковска Костанайской области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Лисаковска Костанайской области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надежности, экологической и социальной приемлемости комплекса услуг по сбору, транспортировке, переработке, утилизации и захоронению твердых бытовых отходов, увеличение доли переработки ТБО, а также обеспечение безопасного захоронения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 Реализация государственной политики в сфере управления отходами.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Модернизация системы по сбору, транспортировке, сортировке, переработке, утилизации и захоронению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Повсеместное внедрение раздельного сбора отходов, включая раздельный сбор опасных составляющих коммунальных отходов и крупногабаритных отходов у источника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Увеличение доли переработки твердых бытовых отходов в рамках и в соответствии с принципами и концепцией развития "зеленой экономики".</w:t>
            </w:r>
          </w:p>
          <w:p>
            <w:pPr>
              <w:spacing w:after="20"/>
              <w:ind w:left="20"/>
              <w:jc w:val="both"/>
            </w:pPr>
            <w:r>
              <w:rPr>
                <w:rFonts w:ascii="Times New Roman"/>
                <w:b w:val="false"/>
                <w:i w:val="false"/>
                <w:color w:val="000000"/>
                <w:sz w:val="20"/>
              </w:rPr>
              <w:t>
5. Ликвидация несанкционированных свалок и рекультивация полигонов ТБО при отработке мощностей.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2024 – 2028 годы 1-ый этап 2024 год</w:t>
            </w:r>
          </w:p>
          <w:bookmarkEnd w:id="40"/>
          <w:p>
            <w:pPr>
              <w:spacing w:after="20"/>
              <w:ind w:left="20"/>
              <w:jc w:val="both"/>
            </w:pPr>
            <w:r>
              <w:rPr>
                <w:rFonts w:ascii="Times New Roman"/>
                <w:b w:val="false"/>
                <w:i w:val="false"/>
                <w:color w:val="000000"/>
                <w:sz w:val="20"/>
              </w:rPr>
              <w:t>
2-ой этап 2025-2026 годы 3-ий этап 2027-2028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Для реализации цели Программы будут достигнуты следующие целевые индикаторы: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населения вывозом твердых бытовых отходов – 100 % к концу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-раздельный сбор отходов фракций "сухая", "мокрая" у источника образования к концу 2028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-санитарное хранение мусора – 100% к концу 2028 года;</w:t>
            </w:r>
          </w:p>
          <w:p>
            <w:pPr>
              <w:spacing w:after="20"/>
              <w:ind w:left="20"/>
              <w:jc w:val="both"/>
            </w:pPr>
            <w:r>
              <w:rPr>
                <w:rFonts w:ascii="Times New Roman"/>
                <w:b w:val="false"/>
                <w:i w:val="false"/>
                <w:color w:val="000000"/>
                <w:sz w:val="20"/>
              </w:rPr>
              <w:t>
-доля переработанных отходов: от 18% - 2024 год, до 27% - 2028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минимизация мест размещения отходов, согласно Концепции по переходу к "зеленой экономике" – к 2028 году.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мероприятий по реализации Программы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годы составит 786 399 874,0 тенге,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1-му этапу (2024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 131 370 768,0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 3 500 000,0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2-му этапу (2025-2026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 295 111 293,0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 5 200 000,0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3-му этапу (2027-2028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- 344 217 813,0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- 7 000 000,0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Примечание:</w:t>
            </w:r>
          </w:p>
          <w:bookmarkEnd w:id="42"/>
          <w:p>
            <w:pPr>
              <w:spacing w:after="20"/>
              <w:ind w:left="20"/>
              <w:jc w:val="both"/>
            </w:pPr>
            <w:r>
              <w:rPr>
                <w:rFonts w:ascii="Times New Roman"/>
                <w:b w:val="false"/>
                <w:i w:val="false"/>
                <w:color w:val="000000"/>
                <w:sz w:val="20"/>
              </w:rPr>
              <w:t>
* - объемы расходов по мероприятиям, финансируемым за счет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областного бюджета, поддержанные на областной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бюджетной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фактические объемы финансирования по реализации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 Программы на соответствующие годы определены,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 из фактических расчетов при составлении местного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денежные средства инвесторов (частных коммерческих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 в рамках программы социальной ответственности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w:t>
            </w:r>
          </w:p>
        </w:tc>
      </w:tr>
    </w:tbl>
    <w:bookmarkStart w:name="z60" w:id="43"/>
    <w:p>
      <w:pPr>
        <w:spacing w:after="0"/>
        <w:ind w:left="0"/>
        <w:jc w:val="left"/>
      </w:pPr>
      <w:r>
        <w:rPr>
          <w:rFonts w:ascii="Times New Roman"/>
          <w:b/>
          <w:i w:val="false"/>
          <w:color w:val="000000"/>
        </w:rPr>
        <w:t xml:space="preserve"> Введение</w:t>
      </w:r>
    </w:p>
    <w:bookmarkEnd w:id="43"/>
    <w:bookmarkStart w:name="z61" w:id="44"/>
    <w:p>
      <w:pPr>
        <w:spacing w:after="0"/>
        <w:ind w:left="0"/>
        <w:jc w:val="both"/>
      </w:pPr>
      <w:r>
        <w:rPr>
          <w:rFonts w:ascii="Times New Roman"/>
          <w:b w:val="false"/>
          <w:i w:val="false"/>
          <w:color w:val="000000"/>
          <w:sz w:val="28"/>
        </w:rPr>
        <w:t>
      Город Лисаковск расположен в центральной части Костанайской области, на правом берегу реки Тобол, в 120 км юго-западнее областного центра – города Костанай. Город Лисаковск образован 12 августа 1971 года. В состав города входит поселок Октябрьский. На территории города проживает более ста национальностей и народностей.</w:t>
      </w:r>
    </w:p>
    <w:bookmarkEnd w:id="44"/>
    <w:bookmarkStart w:name="z62" w:id="45"/>
    <w:p>
      <w:pPr>
        <w:spacing w:after="0"/>
        <w:ind w:left="0"/>
        <w:jc w:val="both"/>
      </w:pPr>
      <w:r>
        <w:rPr>
          <w:rFonts w:ascii="Times New Roman"/>
          <w:b w:val="false"/>
          <w:i w:val="false"/>
          <w:color w:val="000000"/>
          <w:sz w:val="28"/>
        </w:rPr>
        <w:t>
      По состоянию на 1 января 2023 года население города составляло 34 715 человек, в том числе городское – 31 135 человек, сельское – 3 580 человек.</w:t>
      </w:r>
    </w:p>
    <w:bookmarkEnd w:id="45"/>
    <w:bookmarkStart w:name="z63" w:id="46"/>
    <w:p>
      <w:pPr>
        <w:spacing w:after="0"/>
        <w:ind w:left="0"/>
        <w:jc w:val="both"/>
      </w:pPr>
      <w:r>
        <w:rPr>
          <w:rFonts w:ascii="Times New Roman"/>
          <w:b w:val="false"/>
          <w:i w:val="false"/>
          <w:color w:val="000000"/>
          <w:sz w:val="28"/>
        </w:rPr>
        <w:t xml:space="preserve">
      В Концепции по переходу Республики Казахстан к "зеленой экономике",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мая 2014 года № 577, совершенствование сферы управления ТБО определено одним из основных направлений. Программа по управлению коммунальными отходами разрабатывается с целью реализации государственной политики в области управления коммунальными отходами, исполнения требований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с учетом приоритетов национальных стратегических, программных документов, Комплексного плана развития города с учетом географических особенностей территории города и существующей ситуации.</w:t>
      </w:r>
    </w:p>
    <w:bookmarkEnd w:id="46"/>
    <w:bookmarkStart w:name="z64" w:id="47"/>
    <w:p>
      <w:pPr>
        <w:spacing w:after="0"/>
        <w:ind w:left="0"/>
        <w:jc w:val="both"/>
      </w:pPr>
      <w:r>
        <w:rPr>
          <w:rFonts w:ascii="Times New Roman"/>
          <w:b w:val="false"/>
          <w:i w:val="false"/>
          <w:color w:val="000000"/>
          <w:sz w:val="28"/>
        </w:rPr>
        <w:t>
      Программа по управлению коммунальными отходами города Лисаковска необходима в целях внедрения прозрачного механизма централизованной системы обращения с ТБО всеми участниками рынка ТБО, рационального размещения объектов, используемых в обращении с отходами (перерабатывающие и утилизирующие предприятия, полигоны) в целях недопущения необоснованного (в силу неэффективного планирования) роста тарифов на сбор, вывоз, переработку, утилизацию и захоронение ТБО, превенции образования стихийных свалок.</w:t>
      </w:r>
    </w:p>
    <w:bookmarkEnd w:id="47"/>
    <w:bookmarkStart w:name="z65" w:id="48"/>
    <w:p>
      <w:pPr>
        <w:spacing w:after="0"/>
        <w:ind w:left="0"/>
        <w:jc w:val="both"/>
      </w:pPr>
      <w:r>
        <w:rPr>
          <w:rFonts w:ascii="Times New Roman"/>
          <w:b w:val="false"/>
          <w:i w:val="false"/>
          <w:color w:val="000000"/>
          <w:sz w:val="28"/>
        </w:rPr>
        <w:t xml:space="preserve">
      Кроме того, введение такой системы корреспондирует с полномочиями МИО, определенными </w:t>
      </w:r>
      <w:r>
        <w:rPr>
          <w:rFonts w:ascii="Times New Roman"/>
          <w:b w:val="false"/>
          <w:i w:val="false"/>
          <w:color w:val="000000"/>
          <w:sz w:val="28"/>
        </w:rPr>
        <w:t>Законом</w:t>
      </w:r>
      <w:r>
        <w:rPr>
          <w:rFonts w:ascii="Times New Roman"/>
          <w:b w:val="false"/>
          <w:i w:val="false"/>
          <w:color w:val="000000"/>
          <w:sz w:val="28"/>
        </w:rPr>
        <w:t xml:space="preserve"> "О местном государственном управлении и самоуправлении в Республике Казахстан" в части внедрения раздельного сбора.</w:t>
      </w:r>
    </w:p>
    <w:bookmarkEnd w:id="48"/>
    <w:bookmarkStart w:name="z66" w:id="49"/>
    <w:p>
      <w:pPr>
        <w:spacing w:after="0"/>
        <w:ind w:left="0"/>
        <w:jc w:val="both"/>
      </w:pPr>
      <w:r>
        <w:rPr>
          <w:rFonts w:ascii="Times New Roman"/>
          <w:b w:val="false"/>
          <w:i w:val="false"/>
          <w:color w:val="000000"/>
          <w:sz w:val="28"/>
        </w:rPr>
        <w:t>
      Разработка и реализация Программы повысит качество предоставляемых услуг в сфере обращения с отходами, увеличит количество собираемых и перерабатываемых вторичных материальных ресурсов, минимизирует негативное влияние на окружающую среду, оказываемое в результате обращения с ТБО. Таким образом, Программа будет способствовать повышению качества и улучшению условий жизни граждан города.</w:t>
      </w:r>
    </w:p>
    <w:bookmarkEnd w:id="49"/>
    <w:bookmarkStart w:name="z67" w:id="50"/>
    <w:p>
      <w:pPr>
        <w:spacing w:after="0"/>
        <w:ind w:left="0"/>
        <w:jc w:val="both"/>
      </w:pPr>
      <w:r>
        <w:rPr>
          <w:rFonts w:ascii="Times New Roman"/>
          <w:b w:val="false"/>
          <w:i w:val="false"/>
          <w:color w:val="000000"/>
          <w:sz w:val="28"/>
        </w:rPr>
        <w:t>
      По срокам реализации Программа относится к среднесрочной.</w:t>
      </w:r>
    </w:p>
    <w:bookmarkEnd w:id="50"/>
    <w:bookmarkStart w:name="z68" w:id="51"/>
    <w:p>
      <w:pPr>
        <w:spacing w:after="0"/>
        <w:ind w:left="0"/>
        <w:jc w:val="left"/>
      </w:pPr>
      <w:r>
        <w:rPr>
          <w:rFonts w:ascii="Times New Roman"/>
          <w:b/>
          <w:i w:val="false"/>
          <w:color w:val="000000"/>
        </w:rPr>
        <w:t xml:space="preserve"> 1. Анализ текущей ситуации управления коммунальными отходами в городе Лисаковске</w:t>
      </w:r>
    </w:p>
    <w:bookmarkEnd w:id="51"/>
    <w:bookmarkStart w:name="z69" w:id="52"/>
    <w:p>
      <w:pPr>
        <w:spacing w:after="0"/>
        <w:ind w:left="0"/>
        <w:jc w:val="both"/>
      </w:pPr>
      <w:r>
        <w:rPr>
          <w:rFonts w:ascii="Times New Roman"/>
          <w:b w:val="false"/>
          <w:i w:val="false"/>
          <w:color w:val="000000"/>
          <w:sz w:val="28"/>
        </w:rPr>
        <w:t>
      1.1. Оценка текущей ситуации состояния сектора обращения с отходами, а также влияния данного сектора на социально-экономическое и общественно-политическое развитие города</w:t>
      </w:r>
    </w:p>
    <w:bookmarkEnd w:id="52"/>
    <w:bookmarkStart w:name="z70" w:id="53"/>
    <w:p>
      <w:pPr>
        <w:spacing w:after="0"/>
        <w:ind w:left="0"/>
        <w:jc w:val="both"/>
      </w:pPr>
      <w:r>
        <w:rPr>
          <w:rFonts w:ascii="Times New Roman"/>
          <w:b w:val="false"/>
          <w:i w:val="false"/>
          <w:color w:val="000000"/>
          <w:sz w:val="28"/>
        </w:rPr>
        <w:t>
      На административной территории города Лисаковска основная масса отходов вывозится на полигоны ТБО.</w:t>
      </w:r>
    </w:p>
    <w:bookmarkEnd w:id="53"/>
    <w:bookmarkStart w:name="z71" w:id="54"/>
    <w:p>
      <w:pPr>
        <w:spacing w:after="0"/>
        <w:ind w:left="0"/>
        <w:jc w:val="both"/>
      </w:pPr>
      <w:r>
        <w:rPr>
          <w:rFonts w:ascii="Times New Roman"/>
          <w:b w:val="false"/>
          <w:i w:val="false"/>
          <w:color w:val="000000"/>
          <w:sz w:val="28"/>
        </w:rPr>
        <w:t>
      Нормы накопления и образования отходов разработаны и находятся на стадии согласования, тарифы для населения на сбор, транспортировку, сортировку и захоронение твердых бытовых отходов планируется разработать и утвердить до конца первого полугодия 2024 года.</w:t>
      </w:r>
    </w:p>
    <w:bookmarkEnd w:id="54"/>
    <w:bookmarkStart w:name="z72" w:id="55"/>
    <w:p>
      <w:pPr>
        <w:spacing w:after="0"/>
        <w:ind w:left="0"/>
        <w:jc w:val="both"/>
      </w:pPr>
      <w:r>
        <w:rPr>
          <w:rFonts w:ascii="Times New Roman"/>
          <w:b w:val="false"/>
          <w:i w:val="false"/>
          <w:color w:val="000000"/>
          <w:sz w:val="28"/>
        </w:rPr>
        <w:t xml:space="preserve">
      В городе Лисаковске организована централизованная система сбора и вывоза ТБО, что соответствует требованиям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и дает возможность городу на протяжении всего времени поддерживать статус одного из самых чистых и зеленых городов в Казахстане.</w:t>
      </w:r>
    </w:p>
    <w:bookmarkEnd w:id="55"/>
    <w:bookmarkStart w:name="z73" w:id="56"/>
    <w:p>
      <w:pPr>
        <w:spacing w:after="0"/>
        <w:ind w:left="0"/>
        <w:jc w:val="both"/>
      </w:pPr>
      <w:r>
        <w:rPr>
          <w:rFonts w:ascii="Times New Roman"/>
          <w:b w:val="false"/>
          <w:i w:val="false"/>
          <w:color w:val="000000"/>
          <w:sz w:val="28"/>
        </w:rPr>
        <w:t>
      Ежедневный 2-х разовый вывоз неуплотненных отходов дает возможность увеличения доли извлечения вторсырья. При отсутствии уплотнения отходов, не происходит их смешивание, и, как следствие, на захоронение поступает меньший объем отходов, что соответствует требованиям экологического законодательства.</w:t>
      </w:r>
    </w:p>
    <w:bookmarkEnd w:id="56"/>
    <w:bookmarkStart w:name="z74" w:id="57"/>
    <w:p>
      <w:pPr>
        <w:spacing w:after="0"/>
        <w:ind w:left="0"/>
        <w:jc w:val="both"/>
      </w:pPr>
      <w:r>
        <w:rPr>
          <w:rFonts w:ascii="Times New Roman"/>
          <w:b w:val="false"/>
          <w:i w:val="false"/>
          <w:color w:val="000000"/>
          <w:sz w:val="28"/>
        </w:rPr>
        <w:t>
      Тем не менее, раздельный сбор ТБО "у источника" образования отходов в Республике Казахстан в настоящее время требует принятия дополнительных мер по улучшению ситуации на системном уровне. Данный фактор затрудняет проведение комплексной экономической оценки систем разделения отходов у источника, раздельного вывоза отходов, переработки и продажи восстановленных материалов.</w:t>
      </w:r>
    </w:p>
    <w:bookmarkEnd w:id="57"/>
    <w:bookmarkStart w:name="z75" w:id="58"/>
    <w:p>
      <w:pPr>
        <w:spacing w:after="0"/>
        <w:ind w:left="0"/>
        <w:jc w:val="both"/>
      </w:pPr>
      <w:r>
        <w:rPr>
          <w:rFonts w:ascii="Times New Roman"/>
          <w:b w:val="false"/>
          <w:i w:val="false"/>
          <w:color w:val="000000"/>
          <w:sz w:val="28"/>
        </w:rPr>
        <w:t>
      Анализ системы сбора коммунальных отходов в городе Лисаковске</w:t>
      </w:r>
    </w:p>
    <w:bookmarkEnd w:id="58"/>
    <w:bookmarkStart w:name="z76" w:id="59"/>
    <w:p>
      <w:pPr>
        <w:spacing w:after="0"/>
        <w:ind w:left="0"/>
        <w:jc w:val="both"/>
      </w:pPr>
      <w:r>
        <w:rPr>
          <w:rFonts w:ascii="Times New Roman"/>
          <w:b w:val="false"/>
          <w:i w:val="false"/>
          <w:color w:val="000000"/>
          <w:sz w:val="28"/>
        </w:rPr>
        <w:t>
      С 1975 года в городе Лисаковске сбор и вывоз отходов с городской территории осуществляется бесконтейнерным методом, то есть с размещением отходов в кузов мусоровоза, при котором жители перегружают отходы из квартирных сборников непосредственно в бункер специально оборудованного транспортного средства (мусоровоза).</w:t>
      </w:r>
    </w:p>
    <w:bookmarkEnd w:id="59"/>
    <w:bookmarkStart w:name="z77" w:id="60"/>
    <w:p>
      <w:pPr>
        <w:spacing w:after="0"/>
        <w:ind w:left="0"/>
        <w:jc w:val="both"/>
      </w:pPr>
      <w:r>
        <w:rPr>
          <w:rFonts w:ascii="Times New Roman"/>
          <w:b w:val="false"/>
          <w:i w:val="false"/>
          <w:color w:val="000000"/>
          <w:sz w:val="28"/>
        </w:rPr>
        <w:t>
      При этом, бесконтейнерный сбор отходов имеет ряд значительных преимуществ перед другими методами сбора отходов с экономической, технической и экологической точки зрения.</w:t>
      </w:r>
    </w:p>
    <w:bookmarkEnd w:id="60"/>
    <w:bookmarkStart w:name="z78" w:id="61"/>
    <w:p>
      <w:pPr>
        <w:spacing w:after="0"/>
        <w:ind w:left="0"/>
        <w:jc w:val="both"/>
      </w:pPr>
      <w:r>
        <w:rPr>
          <w:rFonts w:ascii="Times New Roman"/>
          <w:b w:val="false"/>
          <w:i w:val="false"/>
          <w:color w:val="000000"/>
          <w:sz w:val="28"/>
        </w:rPr>
        <w:t>
      Вместе с тем, как для удобства жителей города, так и для поддержания чистоты и порядка по периметру города оборудовано 5 контейнерных площадок для сбора отходов с разделением на фракции "сухой", "мокрый"; опасные отходы; крупногабаритные отходы (превышающий 0,5 м в длину, ширину либо в высоту).</w:t>
      </w:r>
    </w:p>
    <w:bookmarkEnd w:id="61"/>
    <w:bookmarkStart w:name="z7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Рисунок 1. Места стоянок специализированного автотранспорта при бесконтейнерном сборе отходов</w:t>
      </w:r>
    </w:p>
    <w:bookmarkEnd w:id="63"/>
    <w:bookmarkStart w:name="z8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Рисунок 2. Схема размещения контейнерных площадок по городу Лисаковску</w:t>
      </w:r>
    </w:p>
    <w:bookmarkEnd w:id="65"/>
    <w:bookmarkStart w:name="z83" w:id="66"/>
    <w:p>
      <w:pPr>
        <w:spacing w:after="0"/>
        <w:ind w:left="0"/>
        <w:jc w:val="both"/>
      </w:pPr>
      <w:r>
        <w:rPr>
          <w:rFonts w:ascii="Times New Roman"/>
          <w:b w:val="false"/>
          <w:i w:val="false"/>
          <w:color w:val="000000"/>
          <w:sz w:val="28"/>
        </w:rPr>
        <w:t>
      За нарушение правил сбора отходов для собственников отходов предусмотрена персональная ответственность согласно законодательству.</w:t>
      </w:r>
    </w:p>
    <w:bookmarkEnd w:id="66"/>
    <w:bookmarkStart w:name="z84" w:id="67"/>
    <w:p>
      <w:pPr>
        <w:spacing w:after="0"/>
        <w:ind w:left="0"/>
        <w:jc w:val="both"/>
      </w:pPr>
      <w:r>
        <w:rPr>
          <w:rFonts w:ascii="Times New Roman"/>
          <w:b w:val="false"/>
          <w:i w:val="false"/>
          <w:color w:val="000000"/>
          <w:sz w:val="28"/>
        </w:rPr>
        <w:t xml:space="preserve">
      Согласно требованиям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при организации централизованного сбора отходов МИО должны руководствоваться, экономической, технической и экологической составляющей конкретного населенного пункта.</w:t>
      </w:r>
    </w:p>
    <w:bookmarkEnd w:id="67"/>
    <w:bookmarkStart w:name="z85" w:id="68"/>
    <w:p>
      <w:pPr>
        <w:spacing w:after="0"/>
        <w:ind w:left="0"/>
        <w:jc w:val="both"/>
      </w:pPr>
      <w:r>
        <w:rPr>
          <w:rFonts w:ascii="Times New Roman"/>
          <w:b w:val="false"/>
          <w:i w:val="false"/>
          <w:color w:val="000000"/>
          <w:sz w:val="28"/>
        </w:rPr>
        <w:t>
      Экономическая составляющая:</w:t>
      </w:r>
    </w:p>
    <w:bookmarkEnd w:id="68"/>
    <w:bookmarkStart w:name="z86" w:id="69"/>
    <w:p>
      <w:pPr>
        <w:spacing w:after="0"/>
        <w:ind w:left="0"/>
        <w:jc w:val="both"/>
      </w:pPr>
      <w:r>
        <w:rPr>
          <w:rFonts w:ascii="Times New Roman"/>
          <w:b w:val="false"/>
          <w:i w:val="false"/>
          <w:color w:val="000000"/>
          <w:sz w:val="28"/>
        </w:rPr>
        <w:t>
      - бесконтейнерный метод требует наименьших капиталовложений, что положительно сказывается на ценообразовании тарифа для населения по сбору и вывозу отходов;</w:t>
      </w:r>
    </w:p>
    <w:bookmarkEnd w:id="69"/>
    <w:bookmarkStart w:name="z87" w:id="70"/>
    <w:p>
      <w:pPr>
        <w:spacing w:after="0"/>
        <w:ind w:left="0"/>
        <w:jc w:val="both"/>
      </w:pPr>
      <w:r>
        <w:rPr>
          <w:rFonts w:ascii="Times New Roman"/>
          <w:b w:val="false"/>
          <w:i w:val="false"/>
          <w:color w:val="000000"/>
          <w:sz w:val="28"/>
        </w:rPr>
        <w:t>
      - исключаются затраты на приобретение и обслуживание контейнеров;</w:t>
      </w:r>
    </w:p>
    <w:bookmarkEnd w:id="70"/>
    <w:bookmarkStart w:name="z88" w:id="71"/>
    <w:p>
      <w:pPr>
        <w:spacing w:after="0"/>
        <w:ind w:left="0"/>
        <w:jc w:val="both"/>
      </w:pPr>
      <w:r>
        <w:rPr>
          <w:rFonts w:ascii="Times New Roman"/>
          <w:b w:val="false"/>
          <w:i w:val="false"/>
          <w:color w:val="000000"/>
          <w:sz w:val="28"/>
        </w:rPr>
        <w:t>
      - исключаются затраты по благоустройству и обслуживанию контейнерных площадок.</w:t>
      </w:r>
    </w:p>
    <w:bookmarkEnd w:id="71"/>
    <w:bookmarkStart w:name="z89" w:id="72"/>
    <w:p>
      <w:pPr>
        <w:spacing w:after="0"/>
        <w:ind w:left="0"/>
        <w:jc w:val="both"/>
      </w:pPr>
      <w:r>
        <w:rPr>
          <w:rFonts w:ascii="Times New Roman"/>
          <w:b w:val="false"/>
          <w:i w:val="false"/>
          <w:color w:val="000000"/>
          <w:sz w:val="28"/>
        </w:rPr>
        <w:t>
      Техническая составляющая:</w:t>
      </w:r>
    </w:p>
    <w:bookmarkEnd w:id="72"/>
    <w:bookmarkStart w:name="z90" w:id="73"/>
    <w:p>
      <w:pPr>
        <w:spacing w:after="0"/>
        <w:ind w:left="0"/>
        <w:jc w:val="both"/>
      </w:pPr>
      <w:r>
        <w:rPr>
          <w:rFonts w:ascii="Times New Roman"/>
          <w:b w:val="false"/>
          <w:i w:val="false"/>
          <w:color w:val="000000"/>
          <w:sz w:val="28"/>
        </w:rPr>
        <w:t>
      - нет необходимости приобретения и обслуживания дорогостоящих грузоподъемных механизмов для разгрузки контейнеров, которые наиболее часто выходят из строя при эксплуатации;</w:t>
      </w:r>
    </w:p>
    <w:bookmarkEnd w:id="73"/>
    <w:bookmarkStart w:name="z91" w:id="74"/>
    <w:p>
      <w:pPr>
        <w:spacing w:after="0"/>
        <w:ind w:left="0"/>
        <w:jc w:val="both"/>
      </w:pPr>
      <w:r>
        <w:rPr>
          <w:rFonts w:ascii="Times New Roman"/>
          <w:b w:val="false"/>
          <w:i w:val="false"/>
          <w:color w:val="000000"/>
          <w:sz w:val="28"/>
        </w:rPr>
        <w:t>
      - компактность городской застройки не позволяет безболезненно для городской среды оборудовать площадки для установки контейнеров.</w:t>
      </w:r>
    </w:p>
    <w:bookmarkEnd w:id="74"/>
    <w:bookmarkStart w:name="z92" w:id="75"/>
    <w:p>
      <w:pPr>
        <w:spacing w:after="0"/>
        <w:ind w:left="0"/>
        <w:jc w:val="both"/>
      </w:pPr>
      <w:r>
        <w:rPr>
          <w:rFonts w:ascii="Times New Roman"/>
          <w:b w:val="false"/>
          <w:i w:val="false"/>
          <w:color w:val="000000"/>
          <w:sz w:val="28"/>
        </w:rPr>
        <w:t>
      Экологическая составляющая:</w:t>
      </w:r>
    </w:p>
    <w:bookmarkEnd w:id="75"/>
    <w:bookmarkStart w:name="z93" w:id="76"/>
    <w:p>
      <w:pPr>
        <w:spacing w:after="0"/>
        <w:ind w:left="0"/>
        <w:jc w:val="both"/>
      </w:pPr>
      <w:r>
        <w:rPr>
          <w:rFonts w:ascii="Times New Roman"/>
          <w:b w:val="false"/>
          <w:i w:val="false"/>
          <w:color w:val="000000"/>
          <w:sz w:val="28"/>
        </w:rPr>
        <w:t>
      - компактность городской застройки позволяет минимизировать маршруты передвижения автотранспорта, что значительно сокращает выбросы в атмосферу от автотранспорта при сборе отходов;</w:t>
      </w:r>
    </w:p>
    <w:bookmarkEnd w:id="76"/>
    <w:bookmarkStart w:name="z94" w:id="77"/>
    <w:p>
      <w:pPr>
        <w:spacing w:after="0"/>
        <w:ind w:left="0"/>
        <w:jc w:val="both"/>
      </w:pPr>
      <w:r>
        <w:rPr>
          <w:rFonts w:ascii="Times New Roman"/>
          <w:b w:val="false"/>
          <w:i w:val="false"/>
          <w:color w:val="000000"/>
          <w:sz w:val="28"/>
        </w:rPr>
        <w:t>
      - данная система сбора отходов более благоприятно отражается на санитарно- эпидемиологической ситуации по содержанию домовых территорий;</w:t>
      </w:r>
    </w:p>
    <w:bookmarkEnd w:id="77"/>
    <w:bookmarkStart w:name="z95" w:id="78"/>
    <w:p>
      <w:pPr>
        <w:spacing w:after="0"/>
        <w:ind w:left="0"/>
        <w:jc w:val="both"/>
      </w:pPr>
      <w:r>
        <w:rPr>
          <w:rFonts w:ascii="Times New Roman"/>
          <w:b w:val="false"/>
          <w:i w:val="false"/>
          <w:color w:val="000000"/>
          <w:sz w:val="28"/>
        </w:rPr>
        <w:t>
      - при осуществлении 2-х разового вывоза в день неуплотненных отходов, на сортировку поступают не разложившиеся отходы, при этом значительно увеличивается доля извлечения вторсырья, что в свою очередь приводит к более высокому проценту вторичной переработки. В некоторые периоды извлечение вторсырья от общего объема доходит до 47%.</w:t>
      </w:r>
    </w:p>
    <w:bookmarkEnd w:id="78"/>
    <w:bookmarkStart w:name="z96" w:id="79"/>
    <w:p>
      <w:pPr>
        <w:spacing w:after="0"/>
        <w:ind w:left="0"/>
        <w:jc w:val="both"/>
      </w:pPr>
      <w:r>
        <w:rPr>
          <w:rFonts w:ascii="Times New Roman"/>
          <w:b w:val="false"/>
          <w:i w:val="false"/>
          <w:color w:val="000000"/>
          <w:sz w:val="28"/>
        </w:rPr>
        <w:t>
      Сбор и удаление отходов в городе Лисаковске осуществляется по смешанной системе.</w:t>
      </w:r>
    </w:p>
    <w:bookmarkEnd w:id="79"/>
    <w:bookmarkStart w:name="z97" w:id="80"/>
    <w:p>
      <w:pPr>
        <w:spacing w:after="0"/>
        <w:ind w:left="0"/>
        <w:jc w:val="both"/>
      </w:pPr>
      <w:r>
        <w:rPr>
          <w:rFonts w:ascii="Times New Roman"/>
          <w:b w:val="false"/>
          <w:i w:val="false"/>
          <w:color w:val="000000"/>
          <w:sz w:val="28"/>
        </w:rPr>
        <w:t>
      1. Контейнерный сбор и вывоз - когда собранные отходы временно (до приезда спецавтотранспорта) хранятся на специальных контейнерных площадках (по периметру города).</w:t>
      </w:r>
    </w:p>
    <w:bookmarkEnd w:id="80"/>
    <w:bookmarkStart w:name="z98" w:id="81"/>
    <w:p>
      <w:pPr>
        <w:spacing w:after="0"/>
        <w:ind w:left="0"/>
        <w:jc w:val="both"/>
      </w:pPr>
      <w:r>
        <w:rPr>
          <w:rFonts w:ascii="Times New Roman"/>
          <w:b w:val="false"/>
          <w:i w:val="false"/>
          <w:color w:val="000000"/>
          <w:sz w:val="28"/>
        </w:rPr>
        <w:t>
      2. Бесконтейнерный сбор и вывоз - при котором жители перегружают отходы из квартирных сборников непосредственно в бункер мусоровоза (спец. транспорта), при четком соблюдении графика вывоза с заездом в район обслуживания 2 раза в день на специально оборудованных местах стоянок спецавтотранспорта (на территории многоэтажной застройки).</w:t>
      </w:r>
    </w:p>
    <w:bookmarkEnd w:id="81"/>
    <w:bookmarkStart w:name="z99" w:id="82"/>
    <w:p>
      <w:pPr>
        <w:spacing w:after="0"/>
        <w:ind w:left="0"/>
        <w:jc w:val="both"/>
      </w:pPr>
      <w:r>
        <w:rPr>
          <w:rFonts w:ascii="Times New Roman"/>
          <w:b w:val="false"/>
          <w:i w:val="false"/>
          <w:color w:val="000000"/>
          <w:sz w:val="28"/>
        </w:rPr>
        <w:t>
      3. Расширенная система вывоза отходов – вывоз выставленных отходов с земельного участка выставляющего (СТ.РК 2974-2017 п.п. 3.7.6.2.) (территория коттеджной застройки и поселка Октябрьский).</w:t>
      </w:r>
    </w:p>
    <w:bookmarkEnd w:id="82"/>
    <w:bookmarkStart w:name="z100" w:id="83"/>
    <w:p>
      <w:pPr>
        <w:spacing w:after="0"/>
        <w:ind w:left="0"/>
        <w:jc w:val="both"/>
      </w:pPr>
      <w:r>
        <w:rPr>
          <w:rFonts w:ascii="Times New Roman"/>
          <w:b w:val="false"/>
          <w:i w:val="false"/>
          <w:color w:val="000000"/>
          <w:sz w:val="28"/>
        </w:rPr>
        <w:t>
      Для организации сбора отходов в городе Лисаковске определено 53 стоянки спецавтотранспорта на территории микрорайонов.</w:t>
      </w:r>
    </w:p>
    <w:bookmarkEnd w:id="83"/>
    <w:bookmarkStart w:name="z101" w:id="84"/>
    <w:p>
      <w:pPr>
        <w:spacing w:after="0"/>
        <w:ind w:left="0"/>
        <w:jc w:val="left"/>
      </w:pPr>
      <w:r>
        <w:rPr>
          <w:rFonts w:ascii="Times New Roman"/>
          <w:b/>
          <w:i w:val="false"/>
          <w:color w:val="000000"/>
        </w:rPr>
        <w:t xml:space="preserve"> Анализ системы транспортировки отходов в городе Лисаковске</w:t>
      </w:r>
    </w:p>
    <w:bookmarkEnd w:id="84"/>
    <w:bookmarkStart w:name="z102" w:id="85"/>
    <w:p>
      <w:pPr>
        <w:spacing w:after="0"/>
        <w:ind w:left="0"/>
        <w:jc w:val="both"/>
      </w:pPr>
      <w:r>
        <w:rPr>
          <w:rFonts w:ascii="Times New Roman"/>
          <w:b w:val="false"/>
          <w:i w:val="false"/>
          <w:color w:val="000000"/>
          <w:sz w:val="28"/>
        </w:rPr>
        <w:t>
      Вывоз отходов на территории города осуществляется индивидуальными предпринимателями и товариществом с ограниченной ответственностью. Всего в настоящее время функционируют 3 специализированных предприятия. Ниже представлены доля каждого предприятия по охвату рынка сбора и вывоза отходов:</w:t>
      </w:r>
    </w:p>
    <w:bookmarkEnd w:id="85"/>
    <w:bookmarkStart w:name="z103" w:id="86"/>
    <w:p>
      <w:pPr>
        <w:spacing w:after="0"/>
        <w:ind w:left="0"/>
        <w:jc w:val="both"/>
      </w:pPr>
      <w:r>
        <w:rPr>
          <w:rFonts w:ascii="Times New Roman"/>
          <w:b w:val="false"/>
          <w:i w:val="false"/>
          <w:color w:val="000000"/>
          <w:sz w:val="28"/>
        </w:rPr>
        <w:t>
      - ТОО "Салем KZ" - 57% рынка</w:t>
      </w:r>
    </w:p>
    <w:bookmarkEnd w:id="86"/>
    <w:bookmarkStart w:name="z104" w:id="87"/>
    <w:p>
      <w:pPr>
        <w:spacing w:after="0"/>
        <w:ind w:left="0"/>
        <w:jc w:val="both"/>
      </w:pPr>
      <w:r>
        <w:rPr>
          <w:rFonts w:ascii="Times New Roman"/>
          <w:b w:val="false"/>
          <w:i w:val="false"/>
          <w:color w:val="000000"/>
          <w:sz w:val="28"/>
        </w:rPr>
        <w:t>
      - ИП "Фарватор" - 41,3% рынка</w:t>
      </w:r>
    </w:p>
    <w:bookmarkEnd w:id="87"/>
    <w:bookmarkStart w:name="z105" w:id="88"/>
    <w:p>
      <w:pPr>
        <w:spacing w:after="0"/>
        <w:ind w:left="0"/>
        <w:jc w:val="both"/>
      </w:pPr>
      <w:r>
        <w:rPr>
          <w:rFonts w:ascii="Times New Roman"/>
          <w:b w:val="false"/>
          <w:i w:val="false"/>
          <w:color w:val="000000"/>
          <w:sz w:val="28"/>
        </w:rPr>
        <w:t>
      - ИП Ахметов – 1,7% рынка.</w:t>
      </w:r>
    </w:p>
    <w:bookmarkEnd w:id="88"/>
    <w:bookmarkStart w:name="z106" w:id="89"/>
    <w:p>
      <w:pPr>
        <w:spacing w:after="0"/>
        <w:ind w:left="0"/>
        <w:jc w:val="both"/>
      </w:pPr>
      <w:r>
        <w:rPr>
          <w:rFonts w:ascii="Times New Roman"/>
          <w:b w:val="false"/>
          <w:i w:val="false"/>
          <w:color w:val="000000"/>
          <w:sz w:val="28"/>
        </w:rPr>
        <w:t>
      Предприятия транспортируют отходы на приспособленном автотранспорте на базе автомобилей марки ГАЗ и ЗИЛ. Всего в вывозе ТБО задействованы 4 автомашины, которые осуществляют вывоз отходов ежедневно утром и вечером, и один раз в выходные дни.</w:t>
      </w:r>
    </w:p>
    <w:bookmarkEnd w:id="89"/>
    <w:bookmarkStart w:name="z107" w:id="90"/>
    <w:p>
      <w:pPr>
        <w:spacing w:after="0"/>
        <w:ind w:left="0"/>
        <w:jc w:val="both"/>
      </w:pPr>
      <w:r>
        <w:rPr>
          <w:rFonts w:ascii="Times New Roman"/>
          <w:b w:val="false"/>
          <w:i w:val="false"/>
          <w:color w:val="000000"/>
          <w:sz w:val="28"/>
        </w:rPr>
        <w:t>
      При этом сложился дефицит спецавтотранспорта в данной сфере услуг, что в свое время приводит к срыву графиков вывоза отходов и создает неудобства для населения города, а как следствие - приводит к образованию несанкционированных свалок. Парк спецавтотранспорта требует полной замены ввиду большого физического износа и несоответствия экологическим требованиям.</w:t>
      </w:r>
    </w:p>
    <w:bookmarkEnd w:id="90"/>
    <w:bookmarkStart w:name="z108" w:id="91"/>
    <w:p>
      <w:pPr>
        <w:spacing w:after="0"/>
        <w:ind w:left="0"/>
        <w:jc w:val="both"/>
      </w:pPr>
      <w:r>
        <w:rPr>
          <w:rFonts w:ascii="Times New Roman"/>
          <w:b w:val="false"/>
          <w:i w:val="false"/>
          <w:color w:val="000000"/>
          <w:sz w:val="28"/>
        </w:rPr>
        <w:t>
      В год на административной территории, согласно расчетам, образуется до 15 000 тонн отходов.</w:t>
      </w:r>
    </w:p>
    <w:bookmarkEnd w:id="91"/>
    <w:bookmarkStart w:name="z109" w:id="92"/>
    <w:p>
      <w:pPr>
        <w:spacing w:after="0"/>
        <w:ind w:left="0"/>
        <w:jc w:val="both"/>
      </w:pPr>
      <w:r>
        <w:rPr>
          <w:rFonts w:ascii="Times New Roman"/>
          <w:b w:val="false"/>
          <w:i w:val="false"/>
          <w:color w:val="000000"/>
          <w:sz w:val="28"/>
        </w:rPr>
        <w:t>
      Для поддержания системы обращения с отходами предусмотрены следующие средства, выделяемые из местного бюджета с последующим ежегодным увеличением на 8%:</w:t>
      </w:r>
    </w:p>
    <w:bookmarkEnd w:id="92"/>
    <w:bookmarkStart w:name="z110" w:id="93"/>
    <w:p>
      <w:pPr>
        <w:spacing w:after="0"/>
        <w:ind w:left="0"/>
        <w:jc w:val="both"/>
      </w:pPr>
      <w:r>
        <w:rPr>
          <w:rFonts w:ascii="Times New Roman"/>
          <w:b w:val="false"/>
          <w:i w:val="false"/>
          <w:color w:val="000000"/>
          <w:sz w:val="28"/>
        </w:rPr>
        <w:t>
      Таблица 1. Средства, выделяемые из местного бюджета на мероприятия по управлению отходами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2021 г. (тыс.тенге/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2022 г. (тыс.тенге/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 2023 г. (тыс.тенге/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к выделению в 2024 г. (тыс.тенге/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города (январь-февраль)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очистка города (март-декабрь)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контейнеров для сбора РСЛ и химических источников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 ртутьсодержащих ламп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контейнерных площадок для сбора ТБО (2 месяца ноябрь-декабрь)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131 370,8</w:t>
            </w:r>
          </w:p>
        </w:tc>
      </w:tr>
    </w:tbl>
    <w:bookmarkStart w:name="z111" w:id="94"/>
    <w:p>
      <w:pPr>
        <w:spacing w:after="0"/>
        <w:ind w:left="0"/>
        <w:jc w:val="left"/>
      </w:pPr>
      <w:r>
        <w:rPr>
          <w:rFonts w:ascii="Times New Roman"/>
          <w:b/>
          <w:i w:val="false"/>
          <w:color w:val="000000"/>
        </w:rPr>
        <w:t xml:space="preserve"> Анализ системы захоронения отходов в городе Лисаковске</w:t>
      </w:r>
    </w:p>
    <w:bookmarkEnd w:id="94"/>
    <w:bookmarkStart w:name="z112" w:id="95"/>
    <w:p>
      <w:pPr>
        <w:spacing w:after="0"/>
        <w:ind w:left="0"/>
        <w:jc w:val="both"/>
      </w:pPr>
      <w:r>
        <w:rPr>
          <w:rFonts w:ascii="Times New Roman"/>
          <w:b w:val="false"/>
          <w:i w:val="false"/>
          <w:color w:val="000000"/>
          <w:sz w:val="28"/>
        </w:rPr>
        <w:t>
      На административной территории города Лисаковска расположены 3 площадки захоронения отходов:</w:t>
      </w:r>
    </w:p>
    <w:bookmarkEnd w:id="95"/>
    <w:bookmarkStart w:name="z113" w:id="96"/>
    <w:p>
      <w:pPr>
        <w:spacing w:after="0"/>
        <w:ind w:left="0"/>
        <w:jc w:val="both"/>
      </w:pPr>
      <w:r>
        <w:rPr>
          <w:rFonts w:ascii="Times New Roman"/>
          <w:b w:val="false"/>
          <w:i w:val="false"/>
          <w:color w:val="000000"/>
          <w:sz w:val="28"/>
        </w:rPr>
        <w:t>
      1. Поселок Октябрьский – полигон "Озерки" – собственник ТОО "Салем KZ".</w:t>
      </w:r>
    </w:p>
    <w:bookmarkEnd w:id="96"/>
    <w:bookmarkStart w:name="z114" w:id="97"/>
    <w:p>
      <w:pPr>
        <w:spacing w:after="0"/>
        <w:ind w:left="0"/>
        <w:jc w:val="both"/>
      </w:pPr>
      <w:r>
        <w:rPr>
          <w:rFonts w:ascii="Times New Roman"/>
          <w:b w:val="false"/>
          <w:i w:val="false"/>
          <w:color w:val="000000"/>
          <w:sz w:val="28"/>
        </w:rPr>
        <w:t>
      2. Полигон ТБО города Лисаковска – оператор полигона ТОО "ИЛИН".</w:t>
      </w:r>
    </w:p>
    <w:bookmarkEnd w:id="97"/>
    <w:bookmarkStart w:name="z115" w:id="98"/>
    <w:p>
      <w:pPr>
        <w:spacing w:after="0"/>
        <w:ind w:left="0"/>
        <w:jc w:val="both"/>
      </w:pPr>
      <w:r>
        <w:rPr>
          <w:rFonts w:ascii="Times New Roman"/>
          <w:b w:val="false"/>
          <w:i w:val="false"/>
          <w:color w:val="000000"/>
          <w:sz w:val="28"/>
        </w:rPr>
        <w:t>
      3. Город Лисаковск - полигон ТБО - собственник ТОО "Samal group 2014".</w:t>
      </w:r>
    </w:p>
    <w:bookmarkEnd w:id="98"/>
    <w:bookmarkStart w:name="z116" w:id="99"/>
    <w:p>
      <w:pPr>
        <w:spacing w:after="0"/>
        <w:ind w:left="0"/>
        <w:jc w:val="both"/>
      </w:pPr>
      <w:r>
        <w:rPr>
          <w:rFonts w:ascii="Times New Roman"/>
          <w:b w:val="false"/>
          <w:i w:val="false"/>
          <w:color w:val="000000"/>
          <w:sz w:val="28"/>
        </w:rPr>
        <w:t>
      Также отходы с городской территории вывозятся для размещения на близлежащие сельские свалки, что приводит к нарушению требований экологического законодательства, безвозвратной утрате вторсырья, ввиду отсутствия на этих площадках сортировки отходов.</w:t>
      </w:r>
    </w:p>
    <w:bookmarkEnd w:id="99"/>
    <w:bookmarkStart w:name="z117" w:id="100"/>
    <w:p>
      <w:pPr>
        <w:spacing w:after="0"/>
        <w:ind w:left="0"/>
        <w:jc w:val="both"/>
      </w:pPr>
      <w:r>
        <w:rPr>
          <w:rFonts w:ascii="Times New Roman"/>
          <w:b w:val="false"/>
          <w:i w:val="false"/>
          <w:color w:val="000000"/>
          <w:sz w:val="28"/>
        </w:rPr>
        <w:t>
      Поселок Октябрьский - полигон твердых бытовых отходов "Озерки".</w:t>
      </w:r>
    </w:p>
    <w:bookmarkEnd w:id="100"/>
    <w:bookmarkStart w:name="z118" w:id="101"/>
    <w:p>
      <w:pPr>
        <w:spacing w:after="0"/>
        <w:ind w:left="0"/>
        <w:jc w:val="both"/>
      </w:pPr>
      <w:r>
        <w:rPr>
          <w:rFonts w:ascii="Times New Roman"/>
          <w:b w:val="false"/>
          <w:i w:val="false"/>
          <w:color w:val="000000"/>
          <w:sz w:val="28"/>
        </w:rPr>
        <w:t>
      Собственник ТОО "Салем KZ". Площадка расположена на расстоянии 950 метров от поселка и 12 км от города Лисаковска. Технология захоронения отходов – методом надвига.</w:t>
      </w:r>
    </w:p>
    <w:bookmarkEnd w:id="101"/>
    <w:bookmarkStart w:name="z119" w:id="102"/>
    <w:p>
      <w:pPr>
        <w:spacing w:after="0"/>
        <w:ind w:left="0"/>
        <w:jc w:val="both"/>
      </w:pPr>
      <w:r>
        <w:rPr>
          <w:rFonts w:ascii="Times New Roman"/>
          <w:b w:val="false"/>
          <w:i w:val="false"/>
          <w:color w:val="000000"/>
          <w:sz w:val="28"/>
        </w:rPr>
        <w:t>
      Площадь земельного участка составляет 1,4 га.</w:t>
      </w:r>
    </w:p>
    <w:bookmarkEnd w:id="102"/>
    <w:bookmarkStart w:name="z120" w:id="103"/>
    <w:p>
      <w:pPr>
        <w:spacing w:after="0"/>
        <w:ind w:left="0"/>
        <w:jc w:val="both"/>
      </w:pPr>
      <w:r>
        <w:rPr>
          <w:rFonts w:ascii="Times New Roman"/>
          <w:b w:val="false"/>
          <w:i w:val="false"/>
          <w:color w:val="000000"/>
          <w:sz w:val="28"/>
        </w:rPr>
        <w:t>
      На 1 января 2023 года масса накопленных отходов с 2013 года составляет 23 516,85 тонн.</w:t>
      </w:r>
    </w:p>
    <w:bookmarkEnd w:id="103"/>
    <w:bookmarkStart w:name="z121" w:id="104"/>
    <w:p>
      <w:pPr>
        <w:spacing w:after="0"/>
        <w:ind w:left="0"/>
        <w:jc w:val="both"/>
      </w:pPr>
      <w:r>
        <w:rPr>
          <w:rFonts w:ascii="Times New Roman"/>
          <w:b w:val="false"/>
          <w:i w:val="false"/>
          <w:color w:val="000000"/>
          <w:sz w:val="28"/>
        </w:rPr>
        <w:t>
      Имеется сортировочная линия "ВторТех-15", ведется постоянный контроль за качественным и количественным составом ТБО (дозиметр, автомобильные весы, паспорта отходов).</w:t>
      </w:r>
    </w:p>
    <w:bookmarkEnd w:id="104"/>
    <w:bookmarkStart w:name="z122" w:id="105"/>
    <w:p>
      <w:pPr>
        <w:spacing w:after="0"/>
        <w:ind w:left="0"/>
        <w:jc w:val="both"/>
      </w:pPr>
      <w:r>
        <w:rPr>
          <w:rFonts w:ascii="Times New Roman"/>
          <w:b w:val="false"/>
          <w:i w:val="false"/>
          <w:color w:val="000000"/>
          <w:sz w:val="28"/>
        </w:rPr>
        <w:t>
      Город Лисаковск – городской полигон твердых бытовых отходов, расположенный на расстоянии 4,5 км от города.</w:t>
      </w:r>
    </w:p>
    <w:bookmarkEnd w:id="105"/>
    <w:bookmarkStart w:name="z123" w:id="106"/>
    <w:p>
      <w:pPr>
        <w:spacing w:after="0"/>
        <w:ind w:left="0"/>
        <w:jc w:val="both"/>
      </w:pPr>
      <w:r>
        <w:rPr>
          <w:rFonts w:ascii="Times New Roman"/>
          <w:b w:val="false"/>
          <w:i w:val="false"/>
          <w:color w:val="000000"/>
          <w:sz w:val="28"/>
        </w:rPr>
        <w:t>
      Площадь городского полигона ТБО составляет 26,1 га.</w:t>
      </w:r>
    </w:p>
    <w:bookmarkEnd w:id="106"/>
    <w:bookmarkStart w:name="z124" w:id="107"/>
    <w:p>
      <w:pPr>
        <w:spacing w:after="0"/>
        <w:ind w:left="0"/>
        <w:jc w:val="both"/>
      </w:pPr>
      <w:r>
        <w:rPr>
          <w:rFonts w:ascii="Times New Roman"/>
          <w:b w:val="false"/>
          <w:i w:val="false"/>
          <w:color w:val="000000"/>
          <w:sz w:val="28"/>
        </w:rPr>
        <w:t>
      На 1 января 2023 года масса накопленных отходов с 1998 года составляет 118 310,603 тонн.</w:t>
      </w:r>
    </w:p>
    <w:bookmarkEnd w:id="107"/>
    <w:bookmarkStart w:name="z125" w:id="108"/>
    <w:p>
      <w:pPr>
        <w:spacing w:after="0"/>
        <w:ind w:left="0"/>
        <w:jc w:val="both"/>
      </w:pPr>
      <w:r>
        <w:rPr>
          <w:rFonts w:ascii="Times New Roman"/>
          <w:b w:val="false"/>
          <w:i w:val="false"/>
          <w:color w:val="000000"/>
          <w:sz w:val="28"/>
        </w:rPr>
        <w:t>
      На полигоне ТБО функционирует мусоросортировочная площадка, где проводится</w:t>
      </w:r>
    </w:p>
    <w:bookmarkEnd w:id="108"/>
    <w:bookmarkStart w:name="z126" w:id="109"/>
    <w:p>
      <w:pPr>
        <w:spacing w:after="0"/>
        <w:ind w:left="0"/>
        <w:jc w:val="both"/>
      </w:pPr>
      <w:r>
        <w:rPr>
          <w:rFonts w:ascii="Times New Roman"/>
          <w:b w:val="false"/>
          <w:i w:val="false"/>
          <w:color w:val="000000"/>
          <w:sz w:val="28"/>
        </w:rPr>
        <w:t>
      100% сортировка входящих отходов с целью извлечения вторичных материальных ресурсов, а также биологически разлагаемой фракции для утилизации.</w:t>
      </w:r>
    </w:p>
    <w:bookmarkEnd w:id="109"/>
    <w:bookmarkStart w:name="z127" w:id="110"/>
    <w:p>
      <w:pPr>
        <w:spacing w:after="0"/>
        <w:ind w:left="0"/>
        <w:jc w:val="both"/>
      </w:pPr>
      <w:r>
        <w:rPr>
          <w:rFonts w:ascii="Times New Roman"/>
          <w:b w:val="false"/>
          <w:i w:val="false"/>
          <w:color w:val="000000"/>
          <w:sz w:val="28"/>
        </w:rPr>
        <w:t>
      На полигоне ТБО применяется технология траншейно-картового захоронения неутильной части отходов с промежуточной рекультивацией отработанных участков.</w:t>
      </w:r>
    </w:p>
    <w:bookmarkEnd w:id="110"/>
    <w:bookmarkStart w:name="z128" w:id="111"/>
    <w:p>
      <w:pPr>
        <w:spacing w:after="0"/>
        <w:ind w:left="0"/>
        <w:jc w:val="both"/>
      </w:pPr>
      <w:r>
        <w:rPr>
          <w:rFonts w:ascii="Times New Roman"/>
          <w:b w:val="false"/>
          <w:i w:val="false"/>
          <w:color w:val="000000"/>
          <w:sz w:val="28"/>
        </w:rPr>
        <w:t>
      Ведется постоянный контроль за качественным и количественным составом ТБО (дозиметр, автомобильные весы, паспорта отходов).</w:t>
      </w:r>
    </w:p>
    <w:bookmarkEnd w:id="111"/>
    <w:bookmarkStart w:name="z129" w:id="112"/>
    <w:p>
      <w:pPr>
        <w:spacing w:after="0"/>
        <w:ind w:left="0"/>
        <w:jc w:val="both"/>
      </w:pPr>
      <w:r>
        <w:rPr>
          <w:rFonts w:ascii="Times New Roman"/>
          <w:b w:val="false"/>
          <w:i w:val="false"/>
          <w:color w:val="000000"/>
          <w:sz w:val="28"/>
        </w:rPr>
        <w:t>
      Ориентировочный срок дальнейшей возможной эксплуатации полигона при сохранении действующей технологии и соблюдения требований законодательства составляет не менее 50 лет.</w:t>
      </w:r>
    </w:p>
    <w:bookmarkEnd w:id="112"/>
    <w:bookmarkStart w:name="z130" w:id="113"/>
    <w:p>
      <w:pPr>
        <w:spacing w:after="0"/>
        <w:ind w:left="0"/>
        <w:jc w:val="both"/>
      </w:pPr>
      <w:r>
        <w:rPr>
          <w:rFonts w:ascii="Times New Roman"/>
          <w:b w:val="false"/>
          <w:i w:val="false"/>
          <w:color w:val="000000"/>
          <w:sz w:val="28"/>
        </w:rPr>
        <w:t>
      Город Лисаковск - полигон твердых бытовых отходов собственник ТОО "Samal group 2014", расположенный на расстоянии 4,6 км. от города. Площадь полигона ТБО составляет 13 га. Специализация предприятия - прием, хранение, захоронение, переработка ТБО. Планируется применять технологию траншейно-картового захоронения неутильной части отходов. В настоящее время разрабатывается пакет разрешительных документов.</w:t>
      </w:r>
    </w:p>
    <w:bookmarkEnd w:id="113"/>
    <w:bookmarkStart w:name="z131" w:id="114"/>
    <w:p>
      <w:pPr>
        <w:spacing w:after="0"/>
        <w:ind w:left="0"/>
        <w:jc w:val="both"/>
      </w:pPr>
      <w:r>
        <w:rPr>
          <w:rFonts w:ascii="Times New Roman"/>
          <w:b w:val="false"/>
          <w:i w:val="false"/>
          <w:color w:val="000000"/>
          <w:sz w:val="28"/>
        </w:rPr>
        <w:t>
      В таблице ниже показано распределение объемов размещения ТБО на полигонах города Лисаковска.</w:t>
      </w:r>
    </w:p>
    <w:bookmarkEnd w:id="114"/>
    <w:bookmarkStart w:name="z132" w:id="115"/>
    <w:p>
      <w:pPr>
        <w:spacing w:after="0"/>
        <w:ind w:left="0"/>
        <w:jc w:val="both"/>
      </w:pPr>
      <w:r>
        <w:rPr>
          <w:rFonts w:ascii="Times New Roman"/>
          <w:b w:val="false"/>
          <w:i w:val="false"/>
          <w:color w:val="000000"/>
          <w:sz w:val="28"/>
        </w:rPr>
        <w:t>
      Таблица 2. Распределение объемов захоронения ТБО на полигонах города Лисаковска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на конец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накопления ТБО на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Захоронения на полигонах ТБО 1998- 2022 годы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мощность площадки размещения отходов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тыс. чел1.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м3/чел.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(домовладения 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(домовладения неблагоустроенные)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bl>
    <w:bookmarkStart w:name="z133" w:id="116"/>
    <w:p>
      <w:pPr>
        <w:spacing w:after="0"/>
        <w:ind w:left="0"/>
        <w:jc w:val="both"/>
      </w:pPr>
      <w:r>
        <w:rPr>
          <w:rFonts w:ascii="Times New Roman"/>
          <w:b w:val="false"/>
          <w:i w:val="false"/>
          <w:color w:val="000000"/>
          <w:sz w:val="28"/>
        </w:rPr>
        <w:t>
      *в настоящее время нет утвержденных норм накопления ТБО. Представленные нормы действовали до 2022 года.</w:t>
      </w:r>
    </w:p>
    <w:bookmarkEnd w:id="116"/>
    <w:bookmarkStart w:name="z134" w:id="117"/>
    <w:p>
      <w:pPr>
        <w:spacing w:after="0"/>
        <w:ind w:left="0"/>
        <w:jc w:val="left"/>
      </w:pPr>
      <w:r>
        <w:rPr>
          <w:rFonts w:ascii="Times New Roman"/>
          <w:b/>
          <w:i w:val="false"/>
          <w:color w:val="000000"/>
        </w:rPr>
        <w:t xml:space="preserve"> Морфологический состав коммунальных отходов в городе Лисаковске</w:t>
      </w:r>
    </w:p>
    <w:bookmarkEnd w:id="117"/>
    <w:bookmarkStart w:name="z135" w:id="118"/>
    <w:p>
      <w:pPr>
        <w:spacing w:after="0"/>
        <w:ind w:left="0"/>
        <w:jc w:val="both"/>
      </w:pPr>
      <w:r>
        <w:rPr>
          <w:rFonts w:ascii="Times New Roman"/>
          <w:b w:val="false"/>
          <w:i w:val="false"/>
          <w:color w:val="000000"/>
          <w:sz w:val="28"/>
        </w:rPr>
        <w:t>
      Таблица 3. Морфологический состав ТБО города Лисаковска и анализ по 9-ти городам Казахстана за 2022 год</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(фракция)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среднем по 9-ти регионам РК,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6" w:id="119"/>
    <w:p>
      <w:pPr>
        <w:spacing w:after="0"/>
        <w:ind w:left="0"/>
        <w:jc w:val="both"/>
      </w:pPr>
      <w:r>
        <w:rPr>
          <w:rFonts w:ascii="Times New Roman"/>
          <w:b w:val="false"/>
          <w:i w:val="false"/>
          <w:color w:val="000000"/>
          <w:sz w:val="28"/>
        </w:rPr>
        <w:t>
      Анализ сведений об изучении морфологического состава по регионам показывает очень большие расхождения данных.</w:t>
      </w:r>
    </w:p>
    <w:bookmarkEnd w:id="119"/>
    <w:bookmarkStart w:name="z137" w:id="120"/>
    <w:p>
      <w:pPr>
        <w:spacing w:after="0"/>
        <w:ind w:left="0"/>
        <w:jc w:val="both"/>
      </w:pPr>
      <w:r>
        <w:rPr>
          <w:rFonts w:ascii="Times New Roman"/>
          <w:b w:val="false"/>
          <w:i w:val="false"/>
          <w:color w:val="000000"/>
          <w:sz w:val="28"/>
        </w:rPr>
        <w:t>
      1.2. Основные проблемы, тенденции и предпосылки развития сектора управления отходами</w:t>
      </w:r>
    </w:p>
    <w:bookmarkEnd w:id="120"/>
    <w:bookmarkStart w:name="z138" w:id="121"/>
    <w:p>
      <w:pPr>
        <w:spacing w:after="0"/>
        <w:ind w:left="0"/>
        <w:jc w:val="both"/>
      </w:pPr>
      <w:r>
        <w:rPr>
          <w:rFonts w:ascii="Times New Roman"/>
          <w:b w:val="false"/>
          <w:i w:val="false"/>
          <w:color w:val="000000"/>
          <w:sz w:val="28"/>
        </w:rPr>
        <w:t>
      Коммунальные отходы можно условно поделить на 3 основные категории – ТБО, опасные составляющие и другие.</w:t>
      </w:r>
    </w:p>
    <w:bookmarkEnd w:id="121"/>
    <w:bookmarkStart w:name="z139" w:id="122"/>
    <w:p>
      <w:pPr>
        <w:spacing w:after="0"/>
        <w:ind w:left="0"/>
        <w:jc w:val="both"/>
      </w:pPr>
      <w:r>
        <w:rPr>
          <w:rFonts w:ascii="Times New Roman"/>
          <w:b w:val="false"/>
          <w:i w:val="false"/>
          <w:color w:val="000000"/>
          <w:sz w:val="28"/>
        </w:rPr>
        <w:t>
      ТБО в городской местности (г. Лисаковск)</w:t>
      </w:r>
    </w:p>
    <w:bookmarkEnd w:id="122"/>
    <w:bookmarkStart w:name="z140" w:id="123"/>
    <w:p>
      <w:pPr>
        <w:spacing w:after="0"/>
        <w:ind w:left="0"/>
        <w:jc w:val="both"/>
      </w:pPr>
      <w:r>
        <w:rPr>
          <w:rFonts w:ascii="Times New Roman"/>
          <w:b w:val="false"/>
          <w:i w:val="false"/>
          <w:color w:val="000000"/>
          <w:sz w:val="28"/>
        </w:rPr>
        <w:t>
      Твердые бытовые отходы являются основной составляющей коммунальных отходов, занимающей в процентном отношении по массе около 85-90%.</w:t>
      </w:r>
    </w:p>
    <w:bookmarkEnd w:id="123"/>
    <w:bookmarkStart w:name="z141" w:id="124"/>
    <w:p>
      <w:pPr>
        <w:spacing w:after="0"/>
        <w:ind w:left="0"/>
        <w:jc w:val="both"/>
      </w:pPr>
      <w:r>
        <w:rPr>
          <w:rFonts w:ascii="Times New Roman"/>
          <w:b w:val="false"/>
          <w:i w:val="false"/>
          <w:color w:val="000000"/>
          <w:sz w:val="28"/>
        </w:rPr>
        <w:t>
      Следует отметить, что ситуация с коммунальными отходами различается в городской и сельской среде.</w:t>
      </w:r>
    </w:p>
    <w:bookmarkEnd w:id="124"/>
    <w:bookmarkStart w:name="z142" w:id="125"/>
    <w:p>
      <w:pPr>
        <w:spacing w:after="0"/>
        <w:ind w:left="0"/>
        <w:jc w:val="both"/>
      </w:pPr>
      <w:r>
        <w:rPr>
          <w:rFonts w:ascii="Times New Roman"/>
          <w:b w:val="false"/>
          <w:i w:val="false"/>
          <w:color w:val="000000"/>
          <w:sz w:val="28"/>
        </w:rPr>
        <w:t>
      В городской местности основными генераторами коммунальных отходов являются не только домашние хозяйства, но также предприятия и организации.</w:t>
      </w:r>
    </w:p>
    <w:bookmarkEnd w:id="125"/>
    <w:bookmarkStart w:name="z143" w:id="126"/>
    <w:p>
      <w:pPr>
        <w:spacing w:after="0"/>
        <w:ind w:left="0"/>
        <w:jc w:val="both"/>
      </w:pPr>
      <w:r>
        <w:rPr>
          <w:rFonts w:ascii="Times New Roman"/>
          <w:b w:val="false"/>
          <w:i w:val="false"/>
          <w:color w:val="000000"/>
          <w:sz w:val="28"/>
        </w:rPr>
        <w:t>
      ТБО в сельской местности (п. Октябрьский)</w:t>
      </w:r>
    </w:p>
    <w:bookmarkEnd w:id="126"/>
    <w:bookmarkStart w:name="z144" w:id="127"/>
    <w:p>
      <w:pPr>
        <w:spacing w:after="0"/>
        <w:ind w:left="0"/>
        <w:jc w:val="both"/>
      </w:pPr>
      <w:r>
        <w:rPr>
          <w:rFonts w:ascii="Times New Roman"/>
          <w:b w:val="false"/>
          <w:i w:val="false"/>
          <w:color w:val="000000"/>
          <w:sz w:val="28"/>
        </w:rPr>
        <w:t>
      Морфологический состав отходов в городской и сельских местностях различен. В сельских районах доминируют отходы пластмассы, упаковочных материалов, и меньшая доля - органические отходы, бумага и картон. Следует отметить, что в сельских местностях органическая часть отходов обычно не размещается на полигоне или свалках. Значительная доля органических отходов скармливаются животным или компостируются в домашних условиях. Кроме того, дерево и другие материалы могут сжигаться с целью отопления. Оба этих вида деятельности оказывают влияние на состав и объемы образующихся отходов.</w:t>
      </w:r>
    </w:p>
    <w:bookmarkEnd w:id="127"/>
    <w:bookmarkStart w:name="z145" w:id="128"/>
    <w:p>
      <w:pPr>
        <w:spacing w:after="0"/>
        <w:ind w:left="0"/>
        <w:jc w:val="both"/>
      </w:pPr>
      <w:r>
        <w:rPr>
          <w:rFonts w:ascii="Times New Roman"/>
          <w:b w:val="false"/>
          <w:i w:val="false"/>
          <w:color w:val="000000"/>
          <w:sz w:val="28"/>
        </w:rPr>
        <w:t>
      Сортировка и переработка ТБО</w:t>
      </w:r>
    </w:p>
    <w:bookmarkEnd w:id="128"/>
    <w:bookmarkStart w:name="z146" w:id="129"/>
    <w:p>
      <w:pPr>
        <w:spacing w:after="0"/>
        <w:ind w:left="0"/>
        <w:jc w:val="both"/>
      </w:pPr>
      <w:r>
        <w:rPr>
          <w:rFonts w:ascii="Times New Roman"/>
          <w:b w:val="false"/>
          <w:i w:val="false"/>
          <w:color w:val="000000"/>
          <w:sz w:val="28"/>
        </w:rPr>
        <w:t>
      Анализ показывает, что в настоящее время значительная часть отходов размещается на близлежащих к городу сельских свалках и полигонах, при этом вторичные материальные ресурсы, имеющиеся в их составе, безвозвратно теряются, уменьшаются отчисления в бюджет. Лишь незначительная доля ТБО размещается на полигонах ТБО, где проводится 100% сортировка отходов с последующей переработкой, утилизацией и захоронением неутильной части.</w:t>
      </w:r>
    </w:p>
    <w:bookmarkEnd w:id="129"/>
    <w:bookmarkStart w:name="z147" w:id="130"/>
    <w:p>
      <w:pPr>
        <w:spacing w:after="0"/>
        <w:ind w:left="0"/>
        <w:jc w:val="both"/>
      </w:pPr>
      <w:r>
        <w:rPr>
          <w:rFonts w:ascii="Times New Roman"/>
          <w:b w:val="false"/>
          <w:i w:val="false"/>
          <w:color w:val="000000"/>
          <w:sz w:val="28"/>
        </w:rPr>
        <w:t>
      В цепочке управления отходами, самым нерентабельным и непривлекательным, затратным является сортировка отходов, и исключение этих обязательных работ (нарушение закона) приводит к неоправданным, более низким ценам недобросовестных участников рынка услуг.</w:t>
      </w:r>
    </w:p>
    <w:bookmarkEnd w:id="130"/>
    <w:bookmarkStart w:name="z148" w:id="131"/>
    <w:p>
      <w:pPr>
        <w:spacing w:after="0"/>
        <w:ind w:left="0"/>
        <w:jc w:val="both"/>
      </w:pPr>
      <w:r>
        <w:rPr>
          <w:rFonts w:ascii="Times New Roman"/>
          <w:b w:val="false"/>
          <w:i w:val="false"/>
          <w:color w:val="000000"/>
          <w:sz w:val="28"/>
        </w:rPr>
        <w:t>
      В результате этого растет число свалок, на последующую рекультивацию которых потребуются значительные бюджетные средства.</w:t>
      </w:r>
    </w:p>
    <w:bookmarkEnd w:id="131"/>
    <w:bookmarkStart w:name="z149" w:id="132"/>
    <w:p>
      <w:pPr>
        <w:spacing w:after="0"/>
        <w:ind w:left="0"/>
        <w:jc w:val="both"/>
      </w:pPr>
      <w:r>
        <w:rPr>
          <w:rFonts w:ascii="Times New Roman"/>
          <w:b w:val="false"/>
          <w:i w:val="false"/>
          <w:color w:val="000000"/>
          <w:sz w:val="28"/>
        </w:rPr>
        <w:t>
      Захоронение коммунальных ТБО</w:t>
      </w:r>
    </w:p>
    <w:bookmarkEnd w:id="132"/>
    <w:bookmarkStart w:name="z150" w:id="133"/>
    <w:p>
      <w:pPr>
        <w:spacing w:after="0"/>
        <w:ind w:left="0"/>
        <w:jc w:val="both"/>
      </w:pPr>
      <w:r>
        <w:rPr>
          <w:rFonts w:ascii="Times New Roman"/>
          <w:b w:val="false"/>
          <w:i w:val="false"/>
          <w:color w:val="000000"/>
          <w:sz w:val="28"/>
        </w:rPr>
        <w:t>
      На сегодняшний день захоронение отходов на полигонах является основным методом постоянного размещения отходов. Твердые бытовые отходы, не размещаемые на полигонах, не сортируются для повторного использования/переработки и сваливаются в местах, не предусмотренных для этих целей, образуя впоследствии несанкционированные свалки.</w:t>
      </w:r>
    </w:p>
    <w:bookmarkEnd w:id="133"/>
    <w:bookmarkStart w:name="z151" w:id="134"/>
    <w:p>
      <w:pPr>
        <w:spacing w:after="0"/>
        <w:ind w:left="0"/>
        <w:jc w:val="both"/>
      </w:pPr>
      <w:r>
        <w:rPr>
          <w:rFonts w:ascii="Times New Roman"/>
          <w:b w:val="false"/>
          <w:i w:val="false"/>
          <w:color w:val="000000"/>
          <w:sz w:val="28"/>
        </w:rPr>
        <w:t>
      На несанкционированных свалках могут быть случаи захоронения отходов вместе с опасными медицинскими, промышленными отходами, которые содержат тяжелые металлы; пищевыми и строительными отходами, захоронение которых на полигонах ТБО запрещено законодательно, данный вид отходов требует переработки.</w:t>
      </w:r>
    </w:p>
    <w:bookmarkEnd w:id="134"/>
    <w:bookmarkStart w:name="z152" w:id="135"/>
    <w:p>
      <w:pPr>
        <w:spacing w:after="0"/>
        <w:ind w:left="0"/>
        <w:jc w:val="both"/>
      </w:pPr>
      <w:r>
        <w:rPr>
          <w:rFonts w:ascii="Times New Roman"/>
          <w:b w:val="false"/>
          <w:i w:val="false"/>
          <w:color w:val="000000"/>
          <w:sz w:val="28"/>
        </w:rPr>
        <w:t>
      Ключевые проблемы системы обращения с ТБО</w:t>
      </w:r>
    </w:p>
    <w:bookmarkEnd w:id="135"/>
    <w:bookmarkStart w:name="z153" w:id="136"/>
    <w:p>
      <w:pPr>
        <w:spacing w:after="0"/>
        <w:ind w:left="0"/>
        <w:jc w:val="both"/>
      </w:pPr>
      <w:r>
        <w:rPr>
          <w:rFonts w:ascii="Times New Roman"/>
          <w:b w:val="false"/>
          <w:i w:val="false"/>
          <w:color w:val="000000"/>
          <w:sz w:val="28"/>
        </w:rPr>
        <w:t>
      Требует пересмотра график сбора и вывоза отходов с учетом мнения населения для создания удобных условий доступа населения города Лисаковска к данным услугам.</w:t>
      </w:r>
    </w:p>
    <w:bookmarkEnd w:id="136"/>
    <w:bookmarkStart w:name="z154" w:id="137"/>
    <w:p>
      <w:pPr>
        <w:spacing w:after="0"/>
        <w:ind w:left="0"/>
        <w:jc w:val="both"/>
      </w:pPr>
      <w:r>
        <w:rPr>
          <w:rFonts w:ascii="Times New Roman"/>
          <w:b w:val="false"/>
          <w:i w:val="false"/>
          <w:color w:val="000000"/>
          <w:sz w:val="28"/>
        </w:rPr>
        <w:t>
      Значительную нагрузку на окружающую среду оказывают биологически разлагаемые отходы (далее - БО), в том числе и пищевые, не размещаемые на полигоны и образующие несанкционированные свалки, поскольку при их разложении образуется свалочный газ, оказывающий воздействие на изменение климата, продукты гниения способствуют образованию патогенной микрофлоры.</w:t>
      </w:r>
    </w:p>
    <w:bookmarkEnd w:id="137"/>
    <w:bookmarkStart w:name="z155" w:id="138"/>
    <w:p>
      <w:pPr>
        <w:spacing w:after="0"/>
        <w:ind w:left="0"/>
        <w:jc w:val="both"/>
      </w:pPr>
      <w:r>
        <w:rPr>
          <w:rFonts w:ascii="Times New Roman"/>
          <w:b w:val="false"/>
          <w:i w:val="false"/>
          <w:color w:val="000000"/>
          <w:sz w:val="28"/>
        </w:rPr>
        <w:t>
      Вариантом технологического решения по утилизации этой части отходов на городском полигоне ТБО выбрана и апробирована технология утилизации отходов с помощью красного калифорнийского червя (ККЧ).</w:t>
      </w:r>
    </w:p>
    <w:bookmarkEnd w:id="138"/>
    <w:bookmarkStart w:name="z156" w:id="139"/>
    <w:p>
      <w:pPr>
        <w:spacing w:after="0"/>
        <w:ind w:left="0"/>
        <w:jc w:val="both"/>
      </w:pPr>
      <w:r>
        <w:rPr>
          <w:rFonts w:ascii="Times New Roman"/>
          <w:b w:val="false"/>
          <w:i w:val="false"/>
          <w:color w:val="000000"/>
          <w:sz w:val="28"/>
        </w:rPr>
        <w:t>
      Так же, на городском полигоне ТБО ведутся работы по переработке строительных отходов захоронение, которых на полигонах ТБО запрещено законодательно, но так или иначе они присутствуют в составе коммунальных отходов.</w:t>
      </w:r>
    </w:p>
    <w:bookmarkEnd w:id="139"/>
    <w:bookmarkStart w:name="z157" w:id="140"/>
    <w:p>
      <w:pPr>
        <w:spacing w:after="0"/>
        <w:ind w:left="0"/>
        <w:jc w:val="both"/>
      </w:pPr>
      <w:r>
        <w:rPr>
          <w:rFonts w:ascii="Times New Roman"/>
          <w:b w:val="false"/>
          <w:i w:val="false"/>
          <w:color w:val="000000"/>
          <w:sz w:val="28"/>
        </w:rPr>
        <w:t>
      Опасные составляющие коммунальных отходов – отходы потребления, образующиеся в результате жизнедеятельности человека, а также отходы производства с аналогичным характером образования, которые по своему составу и свойствам могут быть отнесены к опасным отходам. К ним относятся следующие отходы:</w:t>
      </w:r>
    </w:p>
    <w:bookmarkEnd w:id="140"/>
    <w:bookmarkStart w:name="z158" w:id="141"/>
    <w:p>
      <w:pPr>
        <w:spacing w:after="0"/>
        <w:ind w:left="0"/>
        <w:jc w:val="both"/>
      </w:pPr>
      <w:r>
        <w:rPr>
          <w:rFonts w:ascii="Times New Roman"/>
          <w:b w:val="false"/>
          <w:i w:val="false"/>
          <w:color w:val="000000"/>
          <w:sz w:val="28"/>
        </w:rPr>
        <w:t>
      - использованные батарейки и аккумуляторы;</w:t>
      </w:r>
    </w:p>
    <w:bookmarkEnd w:id="141"/>
    <w:bookmarkStart w:name="z159" w:id="142"/>
    <w:p>
      <w:pPr>
        <w:spacing w:after="0"/>
        <w:ind w:left="0"/>
        <w:jc w:val="both"/>
      </w:pPr>
      <w:r>
        <w:rPr>
          <w:rFonts w:ascii="Times New Roman"/>
          <w:b w:val="false"/>
          <w:i w:val="false"/>
          <w:color w:val="000000"/>
          <w:sz w:val="28"/>
        </w:rPr>
        <w:t>
      - использованное электрическое и электронное оборудование;</w:t>
      </w:r>
    </w:p>
    <w:bookmarkEnd w:id="142"/>
    <w:bookmarkStart w:name="z160" w:id="143"/>
    <w:p>
      <w:pPr>
        <w:spacing w:after="0"/>
        <w:ind w:left="0"/>
        <w:jc w:val="both"/>
      </w:pPr>
      <w:r>
        <w:rPr>
          <w:rFonts w:ascii="Times New Roman"/>
          <w:b w:val="false"/>
          <w:i w:val="false"/>
          <w:color w:val="000000"/>
          <w:sz w:val="28"/>
        </w:rPr>
        <w:t>
      - ртутьсодержащие отходы (люминесцентные лампы и термометры);</w:t>
      </w:r>
    </w:p>
    <w:bookmarkEnd w:id="143"/>
    <w:bookmarkStart w:name="z161" w:id="144"/>
    <w:p>
      <w:pPr>
        <w:spacing w:after="0"/>
        <w:ind w:left="0"/>
        <w:jc w:val="both"/>
      </w:pPr>
      <w:r>
        <w:rPr>
          <w:rFonts w:ascii="Times New Roman"/>
          <w:b w:val="false"/>
          <w:i w:val="false"/>
          <w:color w:val="000000"/>
          <w:sz w:val="28"/>
        </w:rPr>
        <w:t>
      - медицинские и ветеринарные отходы;</w:t>
      </w:r>
    </w:p>
    <w:bookmarkEnd w:id="144"/>
    <w:bookmarkStart w:name="z162" w:id="145"/>
    <w:p>
      <w:pPr>
        <w:spacing w:after="0"/>
        <w:ind w:left="0"/>
        <w:jc w:val="both"/>
      </w:pPr>
      <w:r>
        <w:rPr>
          <w:rFonts w:ascii="Times New Roman"/>
          <w:b w:val="false"/>
          <w:i w:val="false"/>
          <w:color w:val="000000"/>
          <w:sz w:val="28"/>
        </w:rPr>
        <w:t>
      - отходы бытовой химии;</w:t>
      </w:r>
    </w:p>
    <w:bookmarkEnd w:id="145"/>
    <w:bookmarkStart w:name="z163" w:id="146"/>
    <w:p>
      <w:pPr>
        <w:spacing w:after="0"/>
        <w:ind w:left="0"/>
        <w:jc w:val="both"/>
      </w:pPr>
      <w:r>
        <w:rPr>
          <w:rFonts w:ascii="Times New Roman"/>
          <w:b w:val="false"/>
          <w:i w:val="false"/>
          <w:color w:val="000000"/>
          <w:sz w:val="28"/>
        </w:rPr>
        <w:t>
      - отходы, содержащие асбест;</w:t>
      </w:r>
    </w:p>
    <w:bookmarkEnd w:id="146"/>
    <w:bookmarkStart w:name="z164" w:id="147"/>
    <w:p>
      <w:pPr>
        <w:spacing w:after="0"/>
        <w:ind w:left="0"/>
        <w:jc w:val="both"/>
      </w:pPr>
      <w:r>
        <w:rPr>
          <w:rFonts w:ascii="Times New Roman"/>
          <w:b w:val="false"/>
          <w:i w:val="false"/>
          <w:color w:val="000000"/>
          <w:sz w:val="28"/>
        </w:rPr>
        <w:t>
      - другие опасные отходы, образующиеся в результате жизнедеятельности человека. Мировой опыт показывает, что опасные бытовые отходы обычно составляют порядка 1% от общей массы ТБО, собираемых у населения, предприятий и организаций.</w:t>
      </w:r>
    </w:p>
    <w:bookmarkEnd w:id="147"/>
    <w:bookmarkStart w:name="z165" w:id="148"/>
    <w:p>
      <w:pPr>
        <w:spacing w:after="0"/>
        <w:ind w:left="0"/>
        <w:jc w:val="both"/>
      </w:pPr>
      <w:r>
        <w:rPr>
          <w:rFonts w:ascii="Times New Roman"/>
          <w:b w:val="false"/>
          <w:i w:val="false"/>
          <w:color w:val="000000"/>
          <w:sz w:val="28"/>
        </w:rPr>
        <w:t>
      В настоящей Программе можно принять это значение в качестве основы для проведения последующих оценок.</w:t>
      </w:r>
    </w:p>
    <w:bookmarkEnd w:id="148"/>
    <w:bookmarkStart w:name="z166" w:id="149"/>
    <w:p>
      <w:pPr>
        <w:spacing w:after="0"/>
        <w:ind w:left="0"/>
        <w:jc w:val="both"/>
      </w:pPr>
      <w:r>
        <w:rPr>
          <w:rFonts w:ascii="Times New Roman"/>
          <w:b w:val="false"/>
          <w:i w:val="false"/>
          <w:color w:val="000000"/>
          <w:sz w:val="28"/>
        </w:rPr>
        <w:t>
      Использованные батарейки и аккумуляторы. В городе, силами местных исполнительных органов организован сбор отдельных видов опасных бытовых отходов, в частности, отработанных РСЛ и гальванических элементов. Для чего на территории города установлено 9 контейнеров для сбора опасных отходов. Ежегодно проводится конкурс на их обслуживание с целью последующей переработки (демеркуризации).</w:t>
      </w:r>
    </w:p>
    <w:bookmarkEnd w:id="149"/>
    <w:bookmarkStart w:name="z167" w:id="150"/>
    <w:p>
      <w:pPr>
        <w:spacing w:after="0"/>
        <w:ind w:left="0"/>
        <w:jc w:val="both"/>
      </w:pPr>
      <w:r>
        <w:rPr>
          <w:rFonts w:ascii="Times New Roman"/>
          <w:b w:val="false"/>
          <w:i w:val="false"/>
          <w:color w:val="000000"/>
          <w:sz w:val="28"/>
        </w:rPr>
        <w:t>
      Медицинские и ветеринарные отходы. Как отмечено выше, система учета, сбора и дальнейшей переработки данного типа отходов налажена только для медицинских и ветеринарных учреждений.</w:t>
      </w:r>
    </w:p>
    <w:bookmarkEnd w:id="150"/>
    <w:bookmarkStart w:name="z168" w:id="151"/>
    <w:p>
      <w:pPr>
        <w:spacing w:after="0"/>
        <w:ind w:left="0"/>
        <w:jc w:val="both"/>
      </w:pPr>
      <w:r>
        <w:rPr>
          <w:rFonts w:ascii="Times New Roman"/>
          <w:b w:val="false"/>
          <w:i w:val="false"/>
          <w:color w:val="000000"/>
          <w:sz w:val="28"/>
        </w:rPr>
        <w:t>
      Система сбора медицинских и ветеринарных отходов у населения отсутствует. Таким образом, данные отходы от населения попадают в общий поток ТБО и только на городском полигоне ТБО после сортировки они поступают на безопасную утилизацию в крематор, оборудованный дополнительной камерой дожига.</w:t>
      </w:r>
    </w:p>
    <w:bookmarkEnd w:id="151"/>
    <w:bookmarkStart w:name="z169" w:id="152"/>
    <w:p>
      <w:pPr>
        <w:spacing w:after="0"/>
        <w:ind w:left="0"/>
        <w:jc w:val="both"/>
      </w:pPr>
      <w:r>
        <w:rPr>
          <w:rFonts w:ascii="Times New Roman"/>
          <w:b w:val="false"/>
          <w:i w:val="false"/>
          <w:color w:val="000000"/>
          <w:sz w:val="28"/>
        </w:rPr>
        <w:t>
      Для утилизации ветеринарных и биологических отходов на административной территории города Лисаковска действует специальное сооружение, предназначенное для уничтожения трупов сельскохозяйственных животных – "яма Беккари".</w:t>
      </w:r>
    </w:p>
    <w:bookmarkEnd w:id="152"/>
    <w:bookmarkStart w:name="z170" w:id="153"/>
    <w:p>
      <w:pPr>
        <w:spacing w:after="0"/>
        <w:ind w:left="0"/>
        <w:jc w:val="both"/>
      </w:pPr>
      <w:r>
        <w:rPr>
          <w:rFonts w:ascii="Times New Roman"/>
          <w:b w:val="false"/>
          <w:i w:val="false"/>
          <w:color w:val="000000"/>
          <w:sz w:val="28"/>
        </w:rPr>
        <w:t>
      Отходы бытовой химии. Налаженной системы сбора и утилизации этого типа опасных бытовых отходов не существует ни для населения, ни для предприятий и организаций. Также не имеется нормативной правовой базы, регламентирующей сбор, переработку (уничтожение) и захоронение данных отходов. Вследствие этого отходы бытовой химии попадают в общий поток ТБО.</w:t>
      </w:r>
    </w:p>
    <w:bookmarkEnd w:id="153"/>
    <w:bookmarkStart w:name="z171" w:id="154"/>
    <w:p>
      <w:pPr>
        <w:spacing w:after="0"/>
        <w:ind w:left="0"/>
        <w:jc w:val="both"/>
      </w:pPr>
      <w:r>
        <w:rPr>
          <w:rFonts w:ascii="Times New Roman"/>
          <w:b w:val="false"/>
          <w:i w:val="false"/>
          <w:color w:val="000000"/>
          <w:sz w:val="28"/>
        </w:rPr>
        <w:t>
      Ключевые проблемы системы сбора и захоронения опасных отходов</w:t>
      </w:r>
    </w:p>
    <w:bookmarkEnd w:id="154"/>
    <w:bookmarkStart w:name="z172" w:id="155"/>
    <w:p>
      <w:pPr>
        <w:spacing w:after="0"/>
        <w:ind w:left="0"/>
        <w:jc w:val="both"/>
      </w:pPr>
      <w:r>
        <w:rPr>
          <w:rFonts w:ascii="Times New Roman"/>
          <w:b w:val="false"/>
          <w:i w:val="false"/>
          <w:color w:val="000000"/>
          <w:sz w:val="28"/>
        </w:rPr>
        <w:t>
      Учитывая вышеизложенное, можно выделить следующие ключевые проблемы в сфере обращения с опасными бытовыми отходами на текущий момент:</w:t>
      </w:r>
    </w:p>
    <w:bookmarkEnd w:id="155"/>
    <w:bookmarkStart w:name="z173" w:id="156"/>
    <w:p>
      <w:pPr>
        <w:spacing w:after="0"/>
        <w:ind w:left="0"/>
        <w:jc w:val="both"/>
      </w:pPr>
      <w:r>
        <w:rPr>
          <w:rFonts w:ascii="Times New Roman"/>
          <w:b w:val="false"/>
          <w:i w:val="false"/>
          <w:color w:val="000000"/>
          <w:sz w:val="28"/>
        </w:rPr>
        <w:t>
      - несовершенство системы учета образования опасных бытовых отходов;</w:t>
      </w:r>
    </w:p>
    <w:bookmarkEnd w:id="156"/>
    <w:bookmarkStart w:name="z174" w:id="157"/>
    <w:p>
      <w:pPr>
        <w:spacing w:after="0"/>
        <w:ind w:left="0"/>
        <w:jc w:val="both"/>
      </w:pPr>
      <w:r>
        <w:rPr>
          <w:rFonts w:ascii="Times New Roman"/>
          <w:b w:val="false"/>
          <w:i w:val="false"/>
          <w:color w:val="000000"/>
          <w:sz w:val="28"/>
        </w:rPr>
        <w:t>
      - недостаточность пропаганды среди населения о необходимости раздельного сбора опасных бытовых отходов в специальные контейнеры;</w:t>
      </w:r>
    </w:p>
    <w:bookmarkEnd w:id="157"/>
    <w:bookmarkStart w:name="z175" w:id="158"/>
    <w:p>
      <w:pPr>
        <w:spacing w:after="0"/>
        <w:ind w:left="0"/>
        <w:jc w:val="both"/>
      </w:pPr>
      <w:r>
        <w:rPr>
          <w:rFonts w:ascii="Times New Roman"/>
          <w:b w:val="false"/>
          <w:i w:val="false"/>
          <w:color w:val="000000"/>
          <w:sz w:val="28"/>
        </w:rPr>
        <w:t>
      - наличие на рынке данных услуг предприятий, производящих захоронение отходов без предварительной сортировки.</w:t>
      </w:r>
    </w:p>
    <w:bookmarkEnd w:id="158"/>
    <w:bookmarkStart w:name="z176" w:id="159"/>
    <w:p>
      <w:pPr>
        <w:spacing w:after="0"/>
        <w:ind w:left="0"/>
        <w:jc w:val="both"/>
      </w:pPr>
      <w:r>
        <w:rPr>
          <w:rFonts w:ascii="Times New Roman"/>
          <w:b w:val="false"/>
          <w:i w:val="false"/>
          <w:color w:val="000000"/>
          <w:sz w:val="28"/>
        </w:rPr>
        <w:t>
      Другие отходы - отходы, которые не являются опасными, и в то же время не могут быть отнесены к смешанным, так как для их сбора, вывоза и утилизации требуется применение иных подходов, нежели чем для первого потока.</w:t>
      </w:r>
    </w:p>
    <w:bookmarkEnd w:id="159"/>
    <w:bookmarkStart w:name="z177" w:id="160"/>
    <w:p>
      <w:pPr>
        <w:spacing w:after="0"/>
        <w:ind w:left="0"/>
        <w:jc w:val="both"/>
      </w:pPr>
      <w:r>
        <w:rPr>
          <w:rFonts w:ascii="Times New Roman"/>
          <w:b w:val="false"/>
          <w:i w:val="false"/>
          <w:color w:val="000000"/>
          <w:sz w:val="28"/>
        </w:rPr>
        <w:t>
      К "Другим отходам" можно отнести следующие отходы:</w:t>
      </w:r>
    </w:p>
    <w:bookmarkEnd w:id="160"/>
    <w:bookmarkStart w:name="z178" w:id="161"/>
    <w:p>
      <w:pPr>
        <w:spacing w:after="0"/>
        <w:ind w:left="0"/>
        <w:jc w:val="both"/>
      </w:pPr>
      <w:r>
        <w:rPr>
          <w:rFonts w:ascii="Times New Roman"/>
          <w:b w:val="false"/>
          <w:i w:val="false"/>
          <w:color w:val="000000"/>
          <w:sz w:val="28"/>
        </w:rPr>
        <w:t>
      - строительные отходы;</w:t>
      </w:r>
    </w:p>
    <w:bookmarkEnd w:id="161"/>
    <w:bookmarkStart w:name="z179" w:id="162"/>
    <w:p>
      <w:pPr>
        <w:spacing w:after="0"/>
        <w:ind w:left="0"/>
        <w:jc w:val="both"/>
      </w:pPr>
      <w:r>
        <w:rPr>
          <w:rFonts w:ascii="Times New Roman"/>
          <w:b w:val="false"/>
          <w:i w:val="false"/>
          <w:color w:val="000000"/>
          <w:sz w:val="28"/>
        </w:rPr>
        <w:t>
      - крупногабаритные отходы;</w:t>
      </w:r>
    </w:p>
    <w:bookmarkEnd w:id="162"/>
    <w:bookmarkStart w:name="z180" w:id="163"/>
    <w:p>
      <w:pPr>
        <w:spacing w:after="0"/>
        <w:ind w:left="0"/>
        <w:jc w:val="both"/>
      </w:pPr>
      <w:r>
        <w:rPr>
          <w:rFonts w:ascii="Times New Roman"/>
          <w:b w:val="false"/>
          <w:i w:val="false"/>
          <w:color w:val="000000"/>
          <w:sz w:val="28"/>
        </w:rPr>
        <w:t>
      - использованные автомобильные шины;</w:t>
      </w:r>
    </w:p>
    <w:bookmarkEnd w:id="163"/>
    <w:bookmarkStart w:name="z181" w:id="164"/>
    <w:p>
      <w:pPr>
        <w:spacing w:after="0"/>
        <w:ind w:left="0"/>
        <w:jc w:val="both"/>
      </w:pPr>
      <w:r>
        <w:rPr>
          <w:rFonts w:ascii="Times New Roman"/>
          <w:b w:val="false"/>
          <w:i w:val="false"/>
          <w:color w:val="000000"/>
          <w:sz w:val="28"/>
        </w:rPr>
        <w:t>
      - отходы от переработки сточных вод.</w:t>
      </w:r>
    </w:p>
    <w:bookmarkEnd w:id="164"/>
    <w:bookmarkStart w:name="z182" w:id="165"/>
    <w:p>
      <w:pPr>
        <w:spacing w:after="0"/>
        <w:ind w:left="0"/>
        <w:jc w:val="both"/>
      </w:pPr>
      <w:r>
        <w:rPr>
          <w:rFonts w:ascii="Times New Roman"/>
          <w:b w:val="false"/>
          <w:i w:val="false"/>
          <w:color w:val="000000"/>
          <w:sz w:val="28"/>
        </w:rPr>
        <w:t>
      Мировой опыт показывает, что строительные и крупногабаритные отходы обычно составляют порядка 5% от общей массы ТБО, собираемых у населения, предприятий и организаций. Для целей настоящей Программы можно принять это значение в качестве основы для проведения последующих оценок.</w:t>
      </w:r>
    </w:p>
    <w:bookmarkEnd w:id="165"/>
    <w:bookmarkStart w:name="z183" w:id="166"/>
    <w:p>
      <w:pPr>
        <w:spacing w:after="0"/>
        <w:ind w:left="0"/>
        <w:jc w:val="both"/>
      </w:pPr>
      <w:r>
        <w:rPr>
          <w:rFonts w:ascii="Times New Roman"/>
          <w:b w:val="false"/>
          <w:i w:val="false"/>
          <w:color w:val="000000"/>
          <w:sz w:val="28"/>
        </w:rPr>
        <w:t>
      Использованные автомобильные шины. Рост автомобильного парка неизменно ведет к образованию новых отходов, в том числе изношенных шин, которые накоплены и находятся на хранении открытым и закрытым способами у собственников отходов, на стихийных свалках.</w:t>
      </w:r>
    </w:p>
    <w:bookmarkEnd w:id="166"/>
    <w:bookmarkStart w:name="z184" w:id="167"/>
    <w:p>
      <w:pPr>
        <w:spacing w:after="0"/>
        <w:ind w:left="0"/>
        <w:jc w:val="both"/>
      </w:pPr>
      <w:r>
        <w:rPr>
          <w:rFonts w:ascii="Times New Roman"/>
          <w:b w:val="false"/>
          <w:i w:val="false"/>
          <w:color w:val="000000"/>
          <w:sz w:val="28"/>
        </w:rPr>
        <w:t>
      В Костанайской области существует инфраструктура по переработке данного вида иных бытовых отходов. Действуют предприятия, осуществляющие переработку изношенных шин и резинотехнических отходов. В то же время большинство использованных автомобильных шин подлежит несанкционированному сжиганию и захоронению.</w:t>
      </w:r>
    </w:p>
    <w:bookmarkEnd w:id="167"/>
    <w:bookmarkStart w:name="z185" w:id="168"/>
    <w:p>
      <w:pPr>
        <w:spacing w:after="0"/>
        <w:ind w:left="0"/>
        <w:jc w:val="both"/>
      </w:pPr>
      <w:r>
        <w:rPr>
          <w:rFonts w:ascii="Times New Roman"/>
          <w:b w:val="false"/>
          <w:i w:val="false"/>
          <w:color w:val="000000"/>
          <w:sz w:val="28"/>
        </w:rPr>
        <w:t>
      Отходы от переработки сточных вод. Данный тип бытовых отходов отличается от всех рассмотренных выше типов ТБО природой своего образования. Эти отходы больше относятся к классу промышленных, так как образуются в процессе очистки бытовых сточных вод на канализационных очистных сооружениях (далее - КОС) населенных пунктов. С точки зрения переработки бытовых отходов интерес представляют два вида отходов с КОС: органическая фракция, собираемая на первичных отстойниках, и отработанный активный ил из аэротенков.</w:t>
      </w:r>
    </w:p>
    <w:bookmarkEnd w:id="168"/>
    <w:bookmarkStart w:name="z186" w:id="169"/>
    <w:p>
      <w:pPr>
        <w:spacing w:after="0"/>
        <w:ind w:left="0"/>
        <w:jc w:val="both"/>
      </w:pPr>
      <w:r>
        <w:rPr>
          <w:rFonts w:ascii="Times New Roman"/>
          <w:b w:val="false"/>
          <w:i w:val="false"/>
          <w:color w:val="000000"/>
          <w:sz w:val="28"/>
        </w:rPr>
        <w:t>
      В городе Лисаковске в настоящее время эти отходы перерабатываются на городском полигоне ТБО.</w:t>
      </w:r>
    </w:p>
    <w:bookmarkEnd w:id="169"/>
    <w:bookmarkStart w:name="z187" w:id="170"/>
    <w:p>
      <w:pPr>
        <w:spacing w:after="0"/>
        <w:ind w:left="0"/>
        <w:jc w:val="left"/>
      </w:pPr>
      <w:r>
        <w:rPr>
          <w:rFonts w:ascii="Times New Roman"/>
          <w:b/>
          <w:i w:val="false"/>
          <w:color w:val="000000"/>
        </w:rPr>
        <w:t xml:space="preserve"> SWOT-анализ состояния управления коммунальными отходами в городе Лисаковске</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городе осуществляют бесконтейнерный сбор отходов, что позволяет сохранять на протяжении продолжительного времени статус одного из чистых городов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Зачаточная стадия системы сбора отходов, с разделением их на "сухую" и "мокрую"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Большинство жителей города выступают за сохранение действующей системы сбора и транспортировки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отработана система разъяснительной работы среди населения о необходимости разделения домашних отходов на "сухую" и "мокрую"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городе приступили к раздельному сбору пластиковых бутылок и металлических банок из-под напитков в отдельные контейнеры.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Население не всегда устраивает график сбора бытовых отходов, что зачастую ведет к созданию несанкционированных свалок.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Сбор и вывоз отходов у источников загрязнения осуществляют специальным транспортом по установленному графику.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Сбор и вывоз бытовых отходов осуществляется специально приспособленным автотранспортом с высоким процентом изношенности.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административных границах города создано три полигона для переработки, утилизации и захоронения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городе с 1975 года функционирует полигон ТБО, который один из первых в Казахстане (с 1998 г.) занимается переработкой, утилизацией и захоронением коммунальных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Перераспределение (миграция) образуемых в городе отходов по свалкам, непроизводящим сортировку отходов, вследствие чего безвозвратно утрачивается вторичное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Наработанный опыт по переработке, утилизации и захоронению коммунальных отходов на Лисаковском полигоне, широко изучался и использовался в Казахстане начиная с нулевых годов, нового тысячелетия.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желание владельцев полигонов соблюдать требуемые экологические нормы законодательства, в части внедрения технологий по переработке и утилизации отходов, во избежание дополнительных затрат.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Захоронение отходов, без их переработки и утилизации, позволяет снижать тарифы на услуги полигонов (что приводит к недобросовестной конкуренции между полигонами), а самое главное, не обеспечивает экологическую безопасность в городе и его округе.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Стареющие кадры участников рынка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Высокая неукомплектованность работниками специализированных предприятий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Отсутствие заинтересованности специализированных предприятий в их модернизации, в связи отсутствием долгосрочных договоров на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Созданная в Казахстане система мер государственной поддержки участников рынка твердых бытовых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Коррупция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Выделение из республиканского бюджета на стабилизацию и улучшение качества окружающей среды, содействие ускоренному переходу к "Зеленой экономике", путем продвижения технологий и лучших практик, развития бизнеса и инвестиций 4 684 901 тыс.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государстве недостаточно развита система контроля за использованием земельных ресурсов в сфере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Приказ Министра экологии и природных ресурсов Республики Казахстан от 27 ноября 2023 года № 332 "Об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отработана система обеспечения молодыми специалистами экологами, участников рынка ТБО в моногородах.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и Постановление Правительства Республики Казахстан от 2 сентября 2021 года № 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Несовершенство законодательства, в части применения штрафных санкций к собственникам отходов при загрязнении окружающей среды.</w:t>
            </w:r>
          </w:p>
        </w:tc>
      </w:tr>
    </w:tbl>
    <w:bookmarkStart w:name="z188" w:id="171"/>
    <w:p>
      <w:pPr>
        <w:spacing w:after="0"/>
        <w:ind w:left="0"/>
        <w:jc w:val="both"/>
      </w:pPr>
      <w:r>
        <w:rPr>
          <w:rFonts w:ascii="Times New Roman"/>
          <w:b w:val="false"/>
          <w:i w:val="false"/>
          <w:color w:val="000000"/>
          <w:sz w:val="28"/>
        </w:rPr>
        <w:t>
      В целях предотвращения угроз, с учетом слабых сторон необходимо комплексное решение вопросов по:</w:t>
      </w:r>
    </w:p>
    <w:bookmarkEnd w:id="171"/>
    <w:bookmarkStart w:name="z189" w:id="172"/>
    <w:p>
      <w:pPr>
        <w:spacing w:after="0"/>
        <w:ind w:left="0"/>
        <w:jc w:val="both"/>
      </w:pPr>
      <w:r>
        <w:rPr>
          <w:rFonts w:ascii="Times New Roman"/>
          <w:b w:val="false"/>
          <w:i w:val="false"/>
          <w:color w:val="000000"/>
          <w:sz w:val="28"/>
        </w:rPr>
        <w:t>
      - отсутствию системы переработки ТБО;</w:t>
      </w:r>
    </w:p>
    <w:bookmarkEnd w:id="172"/>
    <w:bookmarkStart w:name="z190" w:id="173"/>
    <w:p>
      <w:pPr>
        <w:spacing w:after="0"/>
        <w:ind w:left="0"/>
        <w:jc w:val="both"/>
      </w:pPr>
      <w:r>
        <w:rPr>
          <w:rFonts w:ascii="Times New Roman"/>
          <w:b w:val="false"/>
          <w:i w:val="false"/>
          <w:color w:val="000000"/>
          <w:sz w:val="28"/>
        </w:rPr>
        <w:t>
      - отсутствию разработанных, экономически обоснованных норм и тарифов.</w:t>
      </w:r>
    </w:p>
    <w:bookmarkEnd w:id="173"/>
    <w:bookmarkStart w:name="z191" w:id="174"/>
    <w:p>
      <w:pPr>
        <w:spacing w:after="0"/>
        <w:ind w:left="0"/>
        <w:jc w:val="both"/>
      </w:pPr>
      <w:r>
        <w:rPr>
          <w:rFonts w:ascii="Times New Roman"/>
          <w:b w:val="false"/>
          <w:i w:val="false"/>
          <w:color w:val="000000"/>
          <w:sz w:val="28"/>
        </w:rPr>
        <w:t>
      - отсутствию контроля за объемами образованных отходов;</w:t>
      </w:r>
    </w:p>
    <w:bookmarkEnd w:id="174"/>
    <w:bookmarkStart w:name="z192" w:id="175"/>
    <w:p>
      <w:pPr>
        <w:spacing w:after="0"/>
        <w:ind w:left="0"/>
        <w:jc w:val="both"/>
      </w:pPr>
      <w:r>
        <w:rPr>
          <w:rFonts w:ascii="Times New Roman"/>
          <w:b w:val="false"/>
          <w:i w:val="false"/>
          <w:color w:val="000000"/>
          <w:sz w:val="28"/>
        </w:rPr>
        <w:t>
      - отсутствию контроля за движением отходов;</w:t>
      </w:r>
    </w:p>
    <w:bookmarkEnd w:id="175"/>
    <w:bookmarkStart w:name="z193" w:id="176"/>
    <w:p>
      <w:pPr>
        <w:spacing w:after="0"/>
        <w:ind w:left="0"/>
        <w:jc w:val="both"/>
      </w:pPr>
      <w:r>
        <w:rPr>
          <w:rFonts w:ascii="Times New Roman"/>
          <w:b w:val="false"/>
          <w:i w:val="false"/>
          <w:color w:val="000000"/>
          <w:sz w:val="28"/>
        </w:rPr>
        <w:t>
      - миграции отходов по сельским свалкам в ввиду неоправданно низкой стоимости за услуги (недобросовестная конкуренция);</w:t>
      </w:r>
    </w:p>
    <w:bookmarkEnd w:id="176"/>
    <w:bookmarkStart w:name="z194" w:id="177"/>
    <w:p>
      <w:pPr>
        <w:spacing w:after="0"/>
        <w:ind w:left="0"/>
        <w:jc w:val="both"/>
      </w:pPr>
      <w:r>
        <w:rPr>
          <w:rFonts w:ascii="Times New Roman"/>
          <w:b w:val="false"/>
          <w:i w:val="false"/>
          <w:color w:val="000000"/>
          <w:sz w:val="28"/>
        </w:rPr>
        <w:t>
      - разработке и утверждению с учетом мнения населения графика сбора и вывоза отходов.</w:t>
      </w:r>
    </w:p>
    <w:bookmarkEnd w:id="177"/>
    <w:bookmarkStart w:name="z195" w:id="178"/>
    <w:p>
      <w:pPr>
        <w:spacing w:after="0"/>
        <w:ind w:left="0"/>
        <w:jc w:val="both"/>
      </w:pPr>
      <w:r>
        <w:rPr>
          <w:rFonts w:ascii="Times New Roman"/>
          <w:b w:val="false"/>
          <w:i w:val="false"/>
          <w:color w:val="000000"/>
          <w:sz w:val="28"/>
        </w:rPr>
        <w:t>
      1.3. Прогноз объемов образования и захоронения коммунальных отходов</w:t>
      </w:r>
    </w:p>
    <w:bookmarkEnd w:id="178"/>
    <w:bookmarkStart w:name="z196" w:id="179"/>
    <w:p>
      <w:pPr>
        <w:spacing w:after="0"/>
        <w:ind w:left="0"/>
        <w:jc w:val="both"/>
      </w:pPr>
      <w:r>
        <w:rPr>
          <w:rFonts w:ascii="Times New Roman"/>
          <w:b w:val="false"/>
          <w:i w:val="false"/>
          <w:color w:val="000000"/>
          <w:sz w:val="28"/>
        </w:rPr>
        <w:t>
      Динамика прогноза образования отходов в городе Лисаковске рассчитана исходя из количества населения, норм образования (которые действовали до 2022 г.) и объемов образования отходов у юридических лиц, осуществляющих свою деятельность на территории города Лисаковска.</w:t>
      </w:r>
    </w:p>
    <w:bookmarkEnd w:id="179"/>
    <w:bookmarkStart w:name="z197" w:id="180"/>
    <w:p>
      <w:pPr>
        <w:spacing w:after="0"/>
        <w:ind w:left="0"/>
        <w:jc w:val="both"/>
      </w:pPr>
      <w:r>
        <w:rPr>
          <w:rFonts w:ascii="Times New Roman"/>
          <w:b w:val="false"/>
          <w:i w:val="false"/>
          <w:color w:val="000000"/>
          <w:sz w:val="28"/>
        </w:rPr>
        <w:t>
      По информации МЭПР Республики Казахстан ежегодный рост коммунальных отходов в Республике Казахстан составляет 5%.</w:t>
      </w:r>
    </w:p>
    <w:bookmarkEnd w:id="180"/>
    <w:bookmarkStart w:name="z198" w:id="181"/>
    <w:p>
      <w:pPr>
        <w:spacing w:after="0"/>
        <w:ind w:left="0"/>
        <w:jc w:val="both"/>
      </w:pPr>
      <w:r>
        <w:rPr>
          <w:rFonts w:ascii="Times New Roman"/>
          <w:b w:val="false"/>
          <w:i w:val="false"/>
          <w:color w:val="000000"/>
          <w:sz w:val="28"/>
        </w:rPr>
        <w:t>
      Таблица 4. Прогноз образования отходов в городе Лисаковске до 2028 года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образования отходов,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образования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Полные данные отсутствуют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bl>
    <w:bookmarkStart w:name="z199" w:id="182"/>
    <w:p>
      <w:pPr>
        <w:spacing w:after="0"/>
        <w:ind w:left="0"/>
        <w:jc w:val="both"/>
      </w:pPr>
      <w:r>
        <w:rPr>
          <w:rFonts w:ascii="Times New Roman"/>
          <w:b w:val="false"/>
          <w:i w:val="false"/>
          <w:color w:val="000000"/>
          <w:sz w:val="28"/>
        </w:rPr>
        <w:t>
      Согласно Прогноза (табл.4) масса образованных отходов к 2028 году составит 18,3 тыс. тонн.</w:t>
      </w:r>
    </w:p>
    <w:bookmarkEnd w:id="182"/>
    <w:bookmarkStart w:name="z200" w:id="183"/>
    <w:p>
      <w:pPr>
        <w:spacing w:after="0"/>
        <w:ind w:left="0"/>
        <w:jc w:val="both"/>
      </w:pPr>
      <w:r>
        <w:rPr>
          <w:rFonts w:ascii="Times New Roman"/>
          <w:b w:val="false"/>
          <w:i w:val="false"/>
          <w:color w:val="000000"/>
          <w:sz w:val="28"/>
        </w:rPr>
        <w:t>
      В 2022 году на полигонах поселка Октябрьский и города Лисаковска было размещено 3 205,788 тонн отходов.</w:t>
      </w:r>
    </w:p>
    <w:bookmarkEnd w:id="183"/>
    <w:bookmarkStart w:name="z201" w:id="184"/>
    <w:p>
      <w:pPr>
        <w:spacing w:after="0"/>
        <w:ind w:left="0"/>
        <w:jc w:val="both"/>
      </w:pPr>
      <w:r>
        <w:rPr>
          <w:rFonts w:ascii="Times New Roman"/>
          <w:b w:val="false"/>
          <w:i w:val="false"/>
          <w:color w:val="000000"/>
          <w:sz w:val="28"/>
        </w:rPr>
        <w:t>
      Таблица 5. Объем размещенных отходов на полигонах ТБО за 1998-2022 годы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захороненных отходов,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1998-2022 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 – ТОО "ИЛИН"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 – ТОО "Салем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02" w:id="185"/>
    <w:p>
      <w:pPr>
        <w:spacing w:after="0"/>
        <w:ind w:left="0"/>
        <w:jc w:val="both"/>
      </w:pPr>
      <w:r>
        <w:rPr>
          <w:rFonts w:ascii="Times New Roman"/>
          <w:b w:val="false"/>
          <w:i w:val="false"/>
          <w:color w:val="000000"/>
          <w:sz w:val="28"/>
        </w:rPr>
        <w:t>
      В 2022 году из 15 тыс. тонн предполагаемых городских объемов образования отходов, только 21,4% отходов размещено на специализированных городских площадках. Необходимо сконцентрировать размещение отходов на городском полигоне, что приведет к сокращению (минимизации) количества площадок размещения отходов, реализации показателей и целевых индикаторов Концепции по переходу Республики Казахстан к "зеленой экономике", Комплекса мер по современной утилизации и переработке твердых бытовых отходов по Костанайской области согласно Дорожной карте.</w:t>
      </w:r>
    </w:p>
    <w:bookmarkEnd w:id="185"/>
    <w:bookmarkStart w:name="z203" w:id="186"/>
    <w:p>
      <w:pPr>
        <w:spacing w:after="0"/>
        <w:ind w:left="0"/>
        <w:jc w:val="both"/>
      </w:pPr>
      <w:r>
        <w:rPr>
          <w:rFonts w:ascii="Times New Roman"/>
          <w:b w:val="false"/>
          <w:i w:val="false"/>
          <w:color w:val="000000"/>
          <w:sz w:val="28"/>
        </w:rPr>
        <w:t>
      Прогнозная оценка так же показывает, что рост объемов образуемых отходов ожидается по всем категориям ТБО, в том числе опасным бытовым отходам. На сегодняшний день нет систематического подхода и надежной практики сбора, утилизации и захоронения данной категории отходов. В соответствии с этим Программа включает ряд целевых показателей и мероприятий для комплексного решения проблемы опасных отходов в составе ТБО.</w:t>
      </w:r>
    </w:p>
    <w:bookmarkEnd w:id="186"/>
    <w:bookmarkStart w:name="z204" w:id="187"/>
    <w:p>
      <w:pPr>
        <w:spacing w:after="0"/>
        <w:ind w:left="0"/>
        <w:jc w:val="left"/>
      </w:pPr>
      <w:r>
        <w:rPr>
          <w:rFonts w:ascii="Times New Roman"/>
          <w:b/>
          <w:i w:val="false"/>
          <w:color w:val="000000"/>
        </w:rPr>
        <w:t xml:space="preserve"> 2. Обзор позитивного зарубежного опыта по решению имеющихся проблем</w:t>
      </w:r>
    </w:p>
    <w:bookmarkEnd w:id="187"/>
    <w:bookmarkStart w:name="z205" w:id="188"/>
    <w:p>
      <w:pPr>
        <w:spacing w:after="0"/>
        <w:ind w:left="0"/>
        <w:jc w:val="both"/>
      </w:pPr>
      <w:r>
        <w:rPr>
          <w:rFonts w:ascii="Times New Roman"/>
          <w:b w:val="false"/>
          <w:i w:val="false"/>
          <w:color w:val="000000"/>
          <w:sz w:val="28"/>
        </w:rPr>
        <w:t>
      К странам, достигшим высоких стандартов в области управления ТБО, прежде всего относятся страны Европейского Союза.</w:t>
      </w:r>
    </w:p>
    <w:bookmarkEnd w:id="188"/>
    <w:bookmarkStart w:name="z206" w:id="189"/>
    <w:p>
      <w:pPr>
        <w:spacing w:after="0"/>
        <w:ind w:left="0"/>
        <w:jc w:val="both"/>
      </w:pPr>
      <w:r>
        <w:rPr>
          <w:rFonts w:ascii="Times New Roman"/>
          <w:b w:val="false"/>
          <w:i w:val="false"/>
          <w:color w:val="000000"/>
          <w:sz w:val="28"/>
        </w:rPr>
        <w:t>
      Регулирование сферы обращения с ТБО в странах Европейского Союза (далее - ЕС) проводится на основе Директив. Основополагающие принципы и требования в области управления ТБО изложены в Директиве 2008/98/ЕС от 19 ноября 2008 года "Об отходах и отмене ряда Директив" (далее – Директива). Названная Директива является рамочным документом, определяющим обращение с отходами в странах ЕС.</w:t>
      </w:r>
    </w:p>
    <w:bookmarkEnd w:id="189"/>
    <w:bookmarkStart w:name="z207" w:id="190"/>
    <w:p>
      <w:pPr>
        <w:spacing w:after="0"/>
        <w:ind w:left="0"/>
        <w:jc w:val="both"/>
      </w:pPr>
      <w:r>
        <w:rPr>
          <w:rFonts w:ascii="Times New Roman"/>
          <w:b w:val="false"/>
          <w:i w:val="false"/>
          <w:color w:val="000000"/>
          <w:sz w:val="28"/>
        </w:rPr>
        <w:t>
      Основная цель Директивы – определение мер по защите окружающей среды и охране здоровья населения, направленных на предотвращение или сокращение негативного влияния в результате образования отходов и обращения с ними, а также и на снижение общего воздействия от использования ресурсов и улучшение эффективности их использования.</w:t>
      </w:r>
    </w:p>
    <w:bookmarkEnd w:id="190"/>
    <w:bookmarkStart w:name="z208" w:id="191"/>
    <w:p>
      <w:pPr>
        <w:spacing w:after="0"/>
        <w:ind w:left="0"/>
        <w:jc w:val="both"/>
      </w:pPr>
      <w:r>
        <w:rPr>
          <w:rFonts w:ascii="Times New Roman"/>
          <w:b w:val="false"/>
          <w:i w:val="false"/>
          <w:color w:val="000000"/>
          <w:sz w:val="28"/>
        </w:rPr>
        <w:t>
      Согласно Директиве, государства-участники обязаны соблюдать иерархию в соответствии с целесообразными правилами и методами управления отходами. При этом в контексте данных правил иерархия представляет собой адаптируемый и гибкий подход, который способствует принятию решений по управлению отходами, приспособленных к местным социальным, экономическим и техническим потенциалам, и обеспечивает наращивание данных потенциалов в соответствии с планируемыми и выполняемыми мероприятиями по управлению отходами. При этом определяются следующие понятия приоритетов:</w:t>
      </w:r>
    </w:p>
    <w:bookmarkEnd w:id="191"/>
    <w:bookmarkStart w:name="z209" w:id="192"/>
    <w:p>
      <w:pPr>
        <w:spacing w:after="0"/>
        <w:ind w:left="0"/>
        <w:jc w:val="both"/>
      </w:pPr>
      <w:r>
        <w:rPr>
          <w:rFonts w:ascii="Times New Roman"/>
          <w:b w:val="false"/>
          <w:i w:val="false"/>
          <w:color w:val="000000"/>
          <w:sz w:val="28"/>
        </w:rPr>
        <w:t>
      - предотвращение образования отходов: необходимо принимать меры до того, как предмет стал отходом, чтобы сократить количество отходов и их негативное влияние на</w:t>
      </w:r>
    </w:p>
    <w:bookmarkEnd w:id="192"/>
    <w:bookmarkStart w:name="z210" w:id="193"/>
    <w:p>
      <w:pPr>
        <w:spacing w:after="0"/>
        <w:ind w:left="0"/>
        <w:jc w:val="both"/>
      </w:pPr>
      <w:r>
        <w:rPr>
          <w:rFonts w:ascii="Times New Roman"/>
          <w:b w:val="false"/>
          <w:i w:val="false"/>
          <w:color w:val="000000"/>
          <w:sz w:val="28"/>
        </w:rPr>
        <w:t>
      окружающую среду или здоровье человека, или количество вредных веществ, которые содержит данный предмет;</w:t>
      </w:r>
    </w:p>
    <w:bookmarkEnd w:id="193"/>
    <w:bookmarkStart w:name="z211" w:id="194"/>
    <w:p>
      <w:pPr>
        <w:spacing w:after="0"/>
        <w:ind w:left="0"/>
        <w:jc w:val="both"/>
      </w:pPr>
      <w:r>
        <w:rPr>
          <w:rFonts w:ascii="Times New Roman"/>
          <w:b w:val="false"/>
          <w:i w:val="false"/>
          <w:color w:val="000000"/>
          <w:sz w:val="28"/>
        </w:rPr>
        <w:t>
      - повторное использование: любое действие, после которого предмет может использоваться снова для той же цели, для которой он был создан;</w:t>
      </w:r>
    </w:p>
    <w:bookmarkEnd w:id="194"/>
    <w:bookmarkStart w:name="z212" w:id="195"/>
    <w:p>
      <w:pPr>
        <w:spacing w:after="0"/>
        <w:ind w:left="0"/>
        <w:jc w:val="both"/>
      </w:pPr>
      <w:r>
        <w:rPr>
          <w:rFonts w:ascii="Times New Roman"/>
          <w:b w:val="false"/>
          <w:i w:val="false"/>
          <w:color w:val="000000"/>
          <w:sz w:val="28"/>
        </w:rPr>
        <w:t>
      - подготовка к повторному использованию: тестирование, очистка или ремонт, после которого продукты или компоненты продуктов, которые стали отходами подготовлены таким образом, что могут быть использованы без дополнительной обработки;</w:t>
      </w:r>
    </w:p>
    <w:bookmarkEnd w:id="195"/>
    <w:bookmarkStart w:name="z213" w:id="196"/>
    <w:p>
      <w:pPr>
        <w:spacing w:after="0"/>
        <w:ind w:left="0"/>
        <w:jc w:val="both"/>
      </w:pPr>
      <w:r>
        <w:rPr>
          <w:rFonts w:ascii="Times New Roman"/>
          <w:b w:val="false"/>
          <w:i w:val="false"/>
          <w:color w:val="000000"/>
          <w:sz w:val="28"/>
        </w:rPr>
        <w:t>
      - переработка: вторичная переработка отходов в сырье, изделия, материалы или вещества (исключая получение энергии или топлива), чтобы использовать их в тех же или иных целях;</w:t>
      </w:r>
    </w:p>
    <w:bookmarkEnd w:id="196"/>
    <w:bookmarkStart w:name="z214" w:id="197"/>
    <w:p>
      <w:pPr>
        <w:spacing w:after="0"/>
        <w:ind w:left="0"/>
        <w:jc w:val="both"/>
      </w:pPr>
      <w:r>
        <w:rPr>
          <w:rFonts w:ascii="Times New Roman"/>
          <w:b w:val="false"/>
          <w:i w:val="false"/>
          <w:color w:val="000000"/>
          <w:sz w:val="28"/>
        </w:rPr>
        <w:t>
      - захоронение: размещение отходов в воздухе, земле или воде, даже если подобное действие имеет как вторичное последствие извлечение материальных ресурсов или энергии.</w:t>
      </w:r>
    </w:p>
    <w:bookmarkEnd w:id="197"/>
    <w:bookmarkStart w:name="z215" w:id="198"/>
    <w:p>
      <w:pPr>
        <w:spacing w:after="0"/>
        <w:ind w:left="0"/>
        <w:jc w:val="both"/>
      </w:pPr>
      <w:r>
        <w:rPr>
          <w:rFonts w:ascii="Times New Roman"/>
          <w:b w:val="false"/>
          <w:i w:val="false"/>
          <w:color w:val="000000"/>
          <w:sz w:val="28"/>
        </w:rPr>
        <w:t>
      В соответствии с законодательством ЕС, сбором, транспортировкой и переработкой отходов имеют право заниматься государственные и частные компании и организации, а также компании и организации смешанной формы собственности, имеющие необходимые разрешения.</w:t>
      </w:r>
    </w:p>
    <w:bookmarkEnd w:id="198"/>
    <w:bookmarkStart w:name="z216" w:id="199"/>
    <w:p>
      <w:pPr>
        <w:spacing w:after="0"/>
        <w:ind w:left="0"/>
        <w:jc w:val="both"/>
      </w:pPr>
      <w:r>
        <w:rPr>
          <w:rFonts w:ascii="Times New Roman"/>
          <w:b w:val="false"/>
          <w:i w:val="false"/>
          <w:color w:val="000000"/>
          <w:sz w:val="28"/>
        </w:rPr>
        <w:t>
      Наиболее часто встречающиеся варианты сортировки отходов предполагают разделение на опасные и не опасные отходы, "мокрые" и "сухие".</w:t>
      </w:r>
    </w:p>
    <w:bookmarkEnd w:id="199"/>
    <w:bookmarkStart w:name="z217" w:id="200"/>
    <w:p>
      <w:pPr>
        <w:spacing w:after="0"/>
        <w:ind w:left="0"/>
        <w:jc w:val="both"/>
      </w:pPr>
      <w:r>
        <w:rPr>
          <w:rFonts w:ascii="Times New Roman"/>
          <w:b w:val="false"/>
          <w:i w:val="false"/>
          <w:color w:val="000000"/>
          <w:sz w:val="28"/>
        </w:rPr>
        <w:t>
      Опасные отходы должны собираться отдельно и доставляться на специальные пункты сбора, откуда их направляют на переработку в специализированные компании. Частные лица, как правило, осуществляют доставку опасных отходов на пункты сбора самостоятельно. Для промышленных предприятий может быть организован сбор непосредственно с производства. Для отдельных видов отходов (например, гальванические элементы) перерабатывающие компании могут организовывать пункты сбора в общественных местах, например, в супермаркетах кооперативах собственников помещений. Для привлечения внимания населения емкости для сбора красочно оформляются, рядом с ними могут помещаться стенды с информацией об обращении с соответствующими видами отходов.</w:t>
      </w:r>
    </w:p>
    <w:bookmarkEnd w:id="200"/>
    <w:bookmarkStart w:name="z218" w:id="201"/>
    <w:p>
      <w:pPr>
        <w:spacing w:after="0"/>
        <w:ind w:left="0"/>
        <w:jc w:val="both"/>
      </w:pPr>
      <w:r>
        <w:rPr>
          <w:rFonts w:ascii="Times New Roman"/>
          <w:b w:val="false"/>
          <w:i w:val="false"/>
          <w:color w:val="000000"/>
          <w:sz w:val="28"/>
        </w:rPr>
        <w:t>
      Требования к захоронению отходов изложены в Директиве ЕС 1999/31/ЕС от 26 апреля 1999 года (с изменениями и дополнениями). Статья 1 содержит положения о максимальном предотвращении или уменьшении настолько, насколько возможно, отрицательного воздействия на окружающую среду, в особенности, на поверхностные и подземные воды, почву и воздух, в том числе и на глобальном уровне, включая парниковый эффект, а также любой риск человеческому здоровью в результате действий по захоронению отходов.</w:t>
      </w:r>
    </w:p>
    <w:bookmarkEnd w:id="201"/>
    <w:bookmarkStart w:name="z219" w:id="202"/>
    <w:p>
      <w:pPr>
        <w:spacing w:after="0"/>
        <w:ind w:left="0"/>
        <w:jc w:val="both"/>
      </w:pPr>
      <w:r>
        <w:rPr>
          <w:rFonts w:ascii="Times New Roman"/>
          <w:b w:val="false"/>
          <w:i w:val="false"/>
          <w:color w:val="000000"/>
          <w:sz w:val="28"/>
        </w:rPr>
        <w:t>
      Также, в странах ЕС ведется активная работа с населением по данному сектору. Таким образом, основным принципом по которому работают в ЕС – "загрязнитель платит".</w:t>
      </w:r>
    </w:p>
    <w:bookmarkEnd w:id="202"/>
    <w:bookmarkStart w:name="z220" w:id="203"/>
    <w:p>
      <w:pPr>
        <w:spacing w:after="0"/>
        <w:ind w:left="0"/>
        <w:jc w:val="both"/>
      </w:pPr>
      <w:r>
        <w:rPr>
          <w:rFonts w:ascii="Times New Roman"/>
          <w:b w:val="false"/>
          <w:i w:val="false"/>
          <w:color w:val="000000"/>
          <w:sz w:val="28"/>
        </w:rPr>
        <w:t>
      Внедрение основных принципов и опыта работы в данном секторе в ЕС позволит достичь высокого уровня управления системы сбора, транспортировки, а также переработки и утилизации ТБО, даст возможность стать привлекательным данный сектор для бизнеса и частных структур, сохранив при этом принципы и основы курса "зеленой экономики".</w:t>
      </w:r>
    </w:p>
    <w:bookmarkEnd w:id="203"/>
    <w:bookmarkStart w:name="z221" w:id="204"/>
    <w:p>
      <w:pPr>
        <w:spacing w:after="0"/>
        <w:ind w:left="0"/>
        <w:jc w:val="both"/>
      </w:pPr>
      <w:r>
        <w:rPr>
          <w:rFonts w:ascii="Times New Roman"/>
          <w:b w:val="false"/>
          <w:i w:val="false"/>
          <w:color w:val="000000"/>
          <w:sz w:val="28"/>
        </w:rPr>
        <w:t>
      3. Цели, задачи, целевые индикаторы и показатели результатов реализации Программы</w:t>
      </w:r>
    </w:p>
    <w:bookmarkEnd w:id="204"/>
    <w:bookmarkStart w:name="z222" w:id="205"/>
    <w:p>
      <w:pPr>
        <w:spacing w:after="0"/>
        <w:ind w:left="0"/>
        <w:jc w:val="both"/>
      </w:pPr>
      <w:r>
        <w:rPr>
          <w:rFonts w:ascii="Times New Roman"/>
          <w:b w:val="false"/>
          <w:i w:val="false"/>
          <w:color w:val="000000"/>
          <w:sz w:val="28"/>
        </w:rPr>
        <w:t>
      3.1. Цель Программы</w:t>
      </w:r>
    </w:p>
    <w:bookmarkEnd w:id="205"/>
    <w:bookmarkStart w:name="z223" w:id="206"/>
    <w:p>
      <w:pPr>
        <w:spacing w:after="0"/>
        <w:ind w:left="0"/>
        <w:jc w:val="both"/>
      </w:pPr>
      <w:r>
        <w:rPr>
          <w:rFonts w:ascii="Times New Roman"/>
          <w:b w:val="false"/>
          <w:i w:val="false"/>
          <w:color w:val="000000"/>
          <w:sz w:val="28"/>
        </w:rPr>
        <w:t>
      Целью данной Программы является:</w:t>
      </w:r>
    </w:p>
    <w:bookmarkEnd w:id="206"/>
    <w:bookmarkStart w:name="z224" w:id="207"/>
    <w:p>
      <w:pPr>
        <w:spacing w:after="0"/>
        <w:ind w:left="0"/>
        <w:jc w:val="both"/>
      </w:pPr>
      <w:r>
        <w:rPr>
          <w:rFonts w:ascii="Times New Roman"/>
          <w:b w:val="false"/>
          <w:i w:val="false"/>
          <w:color w:val="000000"/>
          <w:sz w:val="28"/>
        </w:rPr>
        <w:t>
      - достижение установленных показателей, направленных на постепенное сокращение объемов образования коммунальных отходов, увеличение доли восстановления коммунальных отходов и рекультивации полигонов;</w:t>
      </w:r>
    </w:p>
    <w:bookmarkEnd w:id="207"/>
    <w:bookmarkStart w:name="z225" w:id="208"/>
    <w:p>
      <w:pPr>
        <w:spacing w:after="0"/>
        <w:ind w:left="0"/>
        <w:jc w:val="both"/>
      </w:pPr>
      <w:r>
        <w:rPr>
          <w:rFonts w:ascii="Times New Roman"/>
          <w:b w:val="false"/>
          <w:i w:val="false"/>
          <w:color w:val="000000"/>
          <w:sz w:val="28"/>
        </w:rPr>
        <w:t>
      - создание эффективной, надежной и социально приемлемой системы по сбору, транспортировке, переработке и захоронению ТБО, реализация государственной политики в сфере обращения с отходами и бережного отношения к земельным ресурсам.</w:t>
      </w:r>
    </w:p>
    <w:bookmarkEnd w:id="208"/>
    <w:bookmarkStart w:name="z226" w:id="209"/>
    <w:p>
      <w:pPr>
        <w:spacing w:after="0"/>
        <w:ind w:left="0"/>
        <w:jc w:val="both"/>
      </w:pPr>
      <w:r>
        <w:rPr>
          <w:rFonts w:ascii="Times New Roman"/>
          <w:b w:val="false"/>
          <w:i w:val="false"/>
          <w:color w:val="000000"/>
          <w:sz w:val="28"/>
        </w:rPr>
        <w:t>
      3.2. Задачи и целевые индикаторы Программы</w:t>
      </w:r>
    </w:p>
    <w:bookmarkEnd w:id="209"/>
    <w:bookmarkStart w:name="z227" w:id="210"/>
    <w:p>
      <w:pPr>
        <w:spacing w:after="0"/>
        <w:ind w:left="0"/>
        <w:jc w:val="both"/>
      </w:pPr>
      <w:r>
        <w:rPr>
          <w:rFonts w:ascii="Times New Roman"/>
          <w:b w:val="false"/>
          <w:i w:val="false"/>
          <w:color w:val="000000"/>
          <w:sz w:val="28"/>
        </w:rPr>
        <w:t>
      Для достижения поставленной цели и целевых индикаторов необходимо выполнение следующих задач:</w:t>
      </w:r>
    </w:p>
    <w:bookmarkEnd w:id="210"/>
    <w:bookmarkStart w:name="z228" w:id="211"/>
    <w:p>
      <w:pPr>
        <w:spacing w:after="0"/>
        <w:ind w:left="0"/>
        <w:jc w:val="both"/>
      </w:pPr>
      <w:r>
        <w:rPr>
          <w:rFonts w:ascii="Times New Roman"/>
          <w:b w:val="false"/>
          <w:i w:val="false"/>
          <w:color w:val="000000"/>
          <w:sz w:val="28"/>
        </w:rPr>
        <w:t>
      1. Совершенствование системы сбора, транспортировки, переработки и захоронения коммунальных отходов.</w:t>
      </w:r>
    </w:p>
    <w:bookmarkEnd w:id="211"/>
    <w:bookmarkStart w:name="z229" w:id="212"/>
    <w:p>
      <w:pPr>
        <w:spacing w:after="0"/>
        <w:ind w:left="0"/>
        <w:jc w:val="both"/>
      </w:pPr>
      <w:r>
        <w:rPr>
          <w:rFonts w:ascii="Times New Roman"/>
          <w:b w:val="false"/>
          <w:i w:val="false"/>
          <w:color w:val="000000"/>
          <w:sz w:val="28"/>
        </w:rPr>
        <w:t>
      2. Повсеместное внедрение раздельного сбора, в том числе опасных составляющих и крупногабаритных отходов у источника образования.</w:t>
      </w:r>
    </w:p>
    <w:bookmarkEnd w:id="212"/>
    <w:bookmarkStart w:name="z230" w:id="213"/>
    <w:p>
      <w:pPr>
        <w:spacing w:after="0"/>
        <w:ind w:left="0"/>
        <w:jc w:val="both"/>
      </w:pPr>
      <w:r>
        <w:rPr>
          <w:rFonts w:ascii="Times New Roman"/>
          <w:b w:val="false"/>
          <w:i w:val="false"/>
          <w:color w:val="000000"/>
          <w:sz w:val="28"/>
        </w:rPr>
        <w:t>
      3. Увеличение доли переработки коммунальных отходов в рамках и в соответствии с принципами и концепцией развития "зеленой экономики".</w:t>
      </w:r>
    </w:p>
    <w:bookmarkEnd w:id="213"/>
    <w:bookmarkStart w:name="z231" w:id="214"/>
    <w:p>
      <w:pPr>
        <w:spacing w:after="0"/>
        <w:ind w:left="0"/>
        <w:jc w:val="both"/>
      </w:pPr>
      <w:r>
        <w:rPr>
          <w:rFonts w:ascii="Times New Roman"/>
          <w:b w:val="false"/>
          <w:i w:val="false"/>
          <w:color w:val="000000"/>
          <w:sz w:val="28"/>
        </w:rPr>
        <w:t>
      4. Проведение анализа необходимости и целесообразности обустройства дополнительных площадок для размещения/захоронения отходов с учетом имеющихся производственных мощностей городского полигона.</w:t>
      </w:r>
    </w:p>
    <w:bookmarkEnd w:id="214"/>
    <w:bookmarkStart w:name="z232" w:id="215"/>
    <w:p>
      <w:pPr>
        <w:spacing w:after="0"/>
        <w:ind w:left="0"/>
        <w:jc w:val="both"/>
      </w:pPr>
      <w:r>
        <w:rPr>
          <w:rFonts w:ascii="Times New Roman"/>
          <w:b w:val="false"/>
          <w:i w:val="false"/>
          <w:color w:val="000000"/>
          <w:sz w:val="28"/>
        </w:rPr>
        <w:t>
      5. Полная замена парка специализированного автотранспорта для сбора и вывоза ТБО, отвечающего требованиям законодательства.</w:t>
      </w:r>
    </w:p>
    <w:bookmarkEnd w:id="215"/>
    <w:bookmarkStart w:name="z233" w:id="216"/>
    <w:p>
      <w:pPr>
        <w:spacing w:after="0"/>
        <w:ind w:left="0"/>
        <w:jc w:val="both"/>
      </w:pPr>
      <w:r>
        <w:rPr>
          <w:rFonts w:ascii="Times New Roman"/>
          <w:b w:val="false"/>
          <w:i w:val="false"/>
          <w:color w:val="000000"/>
          <w:sz w:val="28"/>
        </w:rPr>
        <w:t>
      6. Создание условий привлекательности бизнеса для потенциальных инвесторов в сфере обращения с коммунальными отходами путем:</w:t>
      </w:r>
    </w:p>
    <w:bookmarkEnd w:id="216"/>
    <w:bookmarkStart w:name="z234" w:id="217"/>
    <w:p>
      <w:pPr>
        <w:spacing w:after="0"/>
        <w:ind w:left="0"/>
        <w:jc w:val="both"/>
      </w:pPr>
      <w:r>
        <w:rPr>
          <w:rFonts w:ascii="Times New Roman"/>
          <w:b w:val="false"/>
          <w:i w:val="false"/>
          <w:color w:val="000000"/>
          <w:sz w:val="28"/>
        </w:rPr>
        <w:t>
      - утверждения экономически обоснованных тарифов на сбор, транспортировку, сортировку и захоронение ТБО;</w:t>
      </w:r>
    </w:p>
    <w:bookmarkEnd w:id="217"/>
    <w:bookmarkStart w:name="z235" w:id="218"/>
    <w:p>
      <w:pPr>
        <w:spacing w:after="0"/>
        <w:ind w:left="0"/>
        <w:jc w:val="both"/>
      </w:pPr>
      <w:r>
        <w:rPr>
          <w:rFonts w:ascii="Times New Roman"/>
          <w:b w:val="false"/>
          <w:i w:val="false"/>
          <w:color w:val="000000"/>
          <w:sz w:val="28"/>
        </w:rPr>
        <w:t>
      - урегулирования рынка поставщиков услуг, путем проведения конкурса согласно законодательству.</w:t>
      </w:r>
    </w:p>
    <w:bookmarkEnd w:id="218"/>
    <w:bookmarkStart w:name="z236" w:id="219"/>
    <w:p>
      <w:pPr>
        <w:spacing w:after="0"/>
        <w:ind w:left="0"/>
        <w:jc w:val="both"/>
      </w:pPr>
      <w:r>
        <w:rPr>
          <w:rFonts w:ascii="Times New Roman"/>
          <w:b w:val="false"/>
          <w:i w:val="false"/>
          <w:color w:val="000000"/>
          <w:sz w:val="28"/>
        </w:rPr>
        <w:t>
      7. Ликвидация несанкционированных свалок и рекультивация полигонов ТБО при отработке мощностей.</w:t>
      </w:r>
    </w:p>
    <w:bookmarkEnd w:id="219"/>
    <w:bookmarkStart w:name="z237" w:id="220"/>
    <w:p>
      <w:pPr>
        <w:spacing w:after="0"/>
        <w:ind w:left="0"/>
        <w:jc w:val="both"/>
      </w:pPr>
      <w:r>
        <w:rPr>
          <w:rFonts w:ascii="Times New Roman"/>
          <w:b w:val="false"/>
          <w:i w:val="false"/>
          <w:color w:val="000000"/>
          <w:sz w:val="28"/>
        </w:rPr>
        <w:t>
      Таблица 6. Целевые индикаторы Программы по управлению коммунальными отходами города Лисаковска на 2024-2028 годы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централизованным вывозом твердых бытовых отходов в соответствии с требованиями ЭК 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Постепенное внедрение раздельного сбора смешанных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Постепенное внедрение раздельного сбора опасных составляющих и крупногабаритных отходов у источника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полигонов ТБО экологическим и санитарным требованиям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современным, отвечающим требованиям парком специализированного автотранспорта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8" w:id="221"/>
    <w:p>
      <w:pPr>
        <w:spacing w:after="0"/>
        <w:ind w:left="0"/>
        <w:jc w:val="both"/>
      </w:pPr>
      <w:r>
        <w:rPr>
          <w:rFonts w:ascii="Times New Roman"/>
          <w:b w:val="false"/>
          <w:i w:val="false"/>
          <w:color w:val="000000"/>
          <w:sz w:val="28"/>
        </w:rPr>
        <w:t>
      4. Основные направления, пути достижения поставленных целей и задач</w:t>
      </w:r>
    </w:p>
    <w:bookmarkEnd w:id="221"/>
    <w:bookmarkStart w:name="z239" w:id="222"/>
    <w:p>
      <w:pPr>
        <w:spacing w:after="0"/>
        <w:ind w:left="0"/>
        <w:jc w:val="both"/>
      </w:pPr>
      <w:r>
        <w:rPr>
          <w:rFonts w:ascii="Times New Roman"/>
          <w:b w:val="false"/>
          <w:i w:val="false"/>
          <w:color w:val="000000"/>
          <w:sz w:val="28"/>
        </w:rPr>
        <w:t>
      Достижение цели и целевых индикаторов Программы будет определяться посредством реализации задач Программы и сопоставления и соизмерения промежуточных результатов с показателями результатов по каждой из категорий твердых бытовых отходов.</w:t>
      </w:r>
    </w:p>
    <w:bookmarkEnd w:id="222"/>
    <w:bookmarkStart w:name="z240" w:id="223"/>
    <w:p>
      <w:pPr>
        <w:spacing w:after="0"/>
        <w:ind w:left="0"/>
        <w:jc w:val="both"/>
      </w:pPr>
      <w:r>
        <w:rPr>
          <w:rFonts w:ascii="Times New Roman"/>
          <w:b w:val="false"/>
          <w:i w:val="false"/>
          <w:color w:val="000000"/>
          <w:sz w:val="28"/>
        </w:rPr>
        <w:t>
      Предотвращение и минимизация образования отходов являются приоритетными в иерархии управления отходами. Достижение этой цели зависит от многих факторов, которые не относятся к системе управления отходами непосредственно, но связаны с такими условиями, как экономический рост, доступность и внедрение современных технологий в различных отраслях промышленности, а также уровень благосостояния населения.</w:t>
      </w:r>
    </w:p>
    <w:bookmarkEnd w:id="223"/>
    <w:bookmarkStart w:name="z241" w:id="224"/>
    <w:p>
      <w:pPr>
        <w:spacing w:after="0"/>
        <w:ind w:left="0"/>
        <w:jc w:val="both"/>
      </w:pPr>
      <w:r>
        <w:rPr>
          <w:rFonts w:ascii="Times New Roman"/>
          <w:b w:val="false"/>
          <w:i w:val="false"/>
          <w:color w:val="000000"/>
          <w:sz w:val="28"/>
        </w:rPr>
        <w:t>
      Таким образом, реализуя поставленные настоящей Программой цели, предполагается проведение одновременной работы по снижению объема образования твердых бытовых отходов, мероприятий по возможному предотвращению образования отходов и свалок, а также минимизации количества площадок размещения отходов - уменьшение нагрузки на окружающую среду.</w:t>
      </w:r>
    </w:p>
    <w:bookmarkEnd w:id="224"/>
    <w:bookmarkStart w:name="z242" w:id="225"/>
    <w:p>
      <w:pPr>
        <w:spacing w:after="0"/>
        <w:ind w:left="0"/>
        <w:jc w:val="both"/>
      </w:pPr>
      <w:r>
        <w:rPr>
          <w:rFonts w:ascii="Times New Roman"/>
          <w:b w:val="false"/>
          <w:i w:val="false"/>
          <w:color w:val="000000"/>
          <w:sz w:val="28"/>
        </w:rPr>
        <w:t>
      Мероприятия по реализации Программы разработаны в соответствии с базовыми принципами системы обращения с отходами:</w:t>
      </w:r>
    </w:p>
    <w:bookmarkEnd w:id="225"/>
    <w:bookmarkStart w:name="z243" w:id="226"/>
    <w:p>
      <w:pPr>
        <w:spacing w:after="0"/>
        <w:ind w:left="0"/>
        <w:jc w:val="both"/>
      </w:pPr>
      <w:r>
        <w:rPr>
          <w:rFonts w:ascii="Times New Roman"/>
          <w:b w:val="false"/>
          <w:i w:val="false"/>
          <w:color w:val="000000"/>
          <w:sz w:val="28"/>
        </w:rPr>
        <w:t>
      - устойчивого обращения с отходами;</w:t>
      </w:r>
    </w:p>
    <w:bookmarkEnd w:id="226"/>
    <w:bookmarkStart w:name="z244" w:id="227"/>
    <w:p>
      <w:pPr>
        <w:spacing w:after="0"/>
        <w:ind w:left="0"/>
        <w:jc w:val="both"/>
      </w:pPr>
      <w:r>
        <w:rPr>
          <w:rFonts w:ascii="Times New Roman"/>
          <w:b w:val="false"/>
          <w:i w:val="false"/>
          <w:color w:val="000000"/>
          <w:sz w:val="28"/>
        </w:rPr>
        <w:t>
      - "загрязнитель платит" - лицо, ответственное за загрязнение окружающей среды, должно нести расходы по обращению с отходами, которые одобрены государственными органами для обеспечения приемлемого состояния окружающей среды;</w:t>
      </w:r>
    </w:p>
    <w:bookmarkEnd w:id="227"/>
    <w:bookmarkStart w:name="z245" w:id="228"/>
    <w:p>
      <w:pPr>
        <w:spacing w:after="0"/>
        <w:ind w:left="0"/>
        <w:jc w:val="both"/>
      </w:pPr>
      <w:r>
        <w:rPr>
          <w:rFonts w:ascii="Times New Roman"/>
          <w:b w:val="false"/>
          <w:i w:val="false"/>
          <w:color w:val="000000"/>
          <w:sz w:val="28"/>
        </w:rPr>
        <w:t>
      - открытость и прозрачность - постепенное устойчивое внедрение открытых тендеров на услуги, прозрачная оценка подаваемых конкурсных предложений и справедливое применение норм и стандартов;</w:t>
      </w:r>
    </w:p>
    <w:bookmarkEnd w:id="228"/>
    <w:bookmarkStart w:name="z246" w:id="229"/>
    <w:p>
      <w:pPr>
        <w:spacing w:after="0"/>
        <w:ind w:left="0"/>
        <w:jc w:val="both"/>
      </w:pPr>
      <w:r>
        <w:rPr>
          <w:rFonts w:ascii="Times New Roman"/>
          <w:b w:val="false"/>
          <w:i w:val="false"/>
          <w:color w:val="000000"/>
          <w:sz w:val="28"/>
        </w:rPr>
        <w:t>
      - иерархия технологий обращения и переработки отходов;</w:t>
      </w:r>
    </w:p>
    <w:bookmarkEnd w:id="229"/>
    <w:bookmarkStart w:name="z247" w:id="230"/>
    <w:p>
      <w:pPr>
        <w:spacing w:after="0"/>
        <w:ind w:left="0"/>
        <w:jc w:val="both"/>
      </w:pPr>
      <w:r>
        <w:rPr>
          <w:rFonts w:ascii="Times New Roman"/>
          <w:b w:val="false"/>
          <w:i w:val="false"/>
          <w:color w:val="000000"/>
          <w:sz w:val="28"/>
        </w:rPr>
        <w:t>
      - принцип приближенности перерабатываемых мощностей к источнику образования отходов.</w:t>
      </w:r>
    </w:p>
    <w:bookmarkEnd w:id="230"/>
    <w:bookmarkStart w:name="z248" w:id="231"/>
    <w:p>
      <w:pPr>
        <w:spacing w:after="0"/>
        <w:ind w:left="0"/>
        <w:jc w:val="both"/>
      </w:pPr>
      <w:r>
        <w:rPr>
          <w:rFonts w:ascii="Times New Roman"/>
          <w:b w:val="false"/>
          <w:i w:val="false"/>
          <w:color w:val="000000"/>
          <w:sz w:val="28"/>
        </w:rPr>
        <w:t>
      Управление ТБО будет основываться на иерархии управления отходами, наивысшим приоритетом которой являются создание условий для возвращения отходов в хозяйственный оборот, а также управление и контроль над полигонами ТБО, которые обеспечат адекватную охрану здоровья населения и окружающей среды.</w:t>
      </w:r>
    </w:p>
    <w:bookmarkEnd w:id="231"/>
    <w:bookmarkStart w:name="z249" w:id="232"/>
    <w:p>
      <w:pPr>
        <w:spacing w:after="0"/>
        <w:ind w:left="0"/>
        <w:jc w:val="both"/>
      </w:pPr>
      <w:r>
        <w:rPr>
          <w:rFonts w:ascii="Times New Roman"/>
          <w:b w:val="false"/>
          <w:i w:val="false"/>
          <w:color w:val="000000"/>
          <w:sz w:val="28"/>
        </w:rPr>
        <w:t>
      Государственные и иные органы, местные исполнительные органы, а также специализированные предприятия являются ответственными за достижение целей, целевых индикаторов, задач, показателей результатов.</w:t>
      </w:r>
    </w:p>
    <w:bookmarkEnd w:id="232"/>
    <w:bookmarkStart w:name="z250" w:id="233"/>
    <w:p>
      <w:pPr>
        <w:spacing w:after="0"/>
        <w:ind w:left="0"/>
        <w:jc w:val="both"/>
      </w:pPr>
      <w:r>
        <w:rPr>
          <w:rFonts w:ascii="Times New Roman"/>
          <w:b w:val="false"/>
          <w:i w:val="false"/>
          <w:color w:val="000000"/>
          <w:sz w:val="28"/>
        </w:rPr>
        <w:t>
      Для достижения поставленных задач Программы необходимо совершенствовать следующие основные направления:</w:t>
      </w:r>
    </w:p>
    <w:bookmarkEnd w:id="233"/>
    <w:bookmarkStart w:name="z251" w:id="234"/>
    <w:p>
      <w:pPr>
        <w:spacing w:after="0"/>
        <w:ind w:left="0"/>
        <w:jc w:val="both"/>
      </w:pPr>
      <w:r>
        <w:rPr>
          <w:rFonts w:ascii="Times New Roman"/>
          <w:b w:val="false"/>
          <w:i w:val="false"/>
          <w:color w:val="000000"/>
          <w:sz w:val="28"/>
        </w:rPr>
        <w:t>
      Реформа тарифообразования и экономическое стимулирование</w:t>
      </w:r>
    </w:p>
    <w:bookmarkEnd w:id="234"/>
    <w:bookmarkStart w:name="z252" w:id="235"/>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235"/>
    <w:bookmarkStart w:name="z253" w:id="236"/>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w:t>
      </w:r>
    </w:p>
    <w:bookmarkEnd w:id="236"/>
    <w:bookmarkStart w:name="z254" w:id="237"/>
    <w:p>
      <w:pPr>
        <w:spacing w:after="0"/>
        <w:ind w:left="0"/>
        <w:jc w:val="both"/>
      </w:pPr>
      <w:r>
        <w:rPr>
          <w:rFonts w:ascii="Times New Roman"/>
          <w:b w:val="false"/>
          <w:i w:val="false"/>
          <w:color w:val="000000"/>
          <w:sz w:val="28"/>
        </w:rPr>
        <w:t>
      Функционирование системы будет осуществляться за счет:</w:t>
      </w:r>
    </w:p>
    <w:bookmarkEnd w:id="237"/>
    <w:bookmarkStart w:name="z255" w:id="238"/>
    <w:p>
      <w:pPr>
        <w:spacing w:after="0"/>
        <w:ind w:left="0"/>
        <w:jc w:val="both"/>
      </w:pPr>
      <w:r>
        <w:rPr>
          <w:rFonts w:ascii="Times New Roman"/>
          <w:b w:val="false"/>
          <w:i w:val="false"/>
          <w:color w:val="000000"/>
          <w:sz w:val="28"/>
        </w:rPr>
        <w:t xml:space="preserve">
      1) тарифов за сбор, переработку и захоронение отходов, разработанных местными исполнительными органами и утвержденных местными представительными органами в соответствии с Методикой,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End w:id="238"/>
    <w:bookmarkStart w:name="z256" w:id="239"/>
    <w:p>
      <w:pPr>
        <w:spacing w:after="0"/>
        <w:ind w:left="0"/>
        <w:jc w:val="both"/>
      </w:pPr>
      <w:r>
        <w:rPr>
          <w:rFonts w:ascii="Times New Roman"/>
          <w:b w:val="false"/>
          <w:i w:val="false"/>
          <w:color w:val="000000"/>
          <w:sz w:val="28"/>
        </w:rPr>
        <w:t>
      Расходы жителей, входящих в категорию социально защищенных слоҰв населения, за сбор, переработку и захоронение отходов будут компенсироваться в рамках предоставляемой жилищной помощи на коммунальные и эксплуатационные услуги.</w:t>
      </w:r>
    </w:p>
    <w:bookmarkEnd w:id="239"/>
    <w:bookmarkStart w:name="z257" w:id="240"/>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240"/>
    <w:bookmarkStart w:name="z258" w:id="241"/>
    <w:p>
      <w:pPr>
        <w:spacing w:after="0"/>
        <w:ind w:left="0"/>
        <w:jc w:val="both"/>
      </w:pPr>
      <w:r>
        <w:rPr>
          <w:rFonts w:ascii="Times New Roman"/>
          <w:b w:val="false"/>
          <w:i w:val="false"/>
          <w:color w:val="000000"/>
          <w:sz w:val="28"/>
        </w:rPr>
        <w:t>
      Реформа структурной и институциональной организации сектора</w:t>
      </w:r>
    </w:p>
    <w:bookmarkEnd w:id="241"/>
    <w:bookmarkStart w:name="z259" w:id="242"/>
    <w:p>
      <w:pPr>
        <w:spacing w:after="0"/>
        <w:ind w:left="0"/>
        <w:jc w:val="both"/>
      </w:pPr>
      <w:r>
        <w:rPr>
          <w:rFonts w:ascii="Times New Roman"/>
          <w:b w:val="false"/>
          <w:i w:val="false"/>
          <w:color w:val="000000"/>
          <w:sz w:val="28"/>
        </w:rPr>
        <w:t>
      С целью повышения эффективности работы в сфере ТБО планируется создание инфраструктуры обращения с ТБО на основе регионального (кластерного) подхода с широким вовлечением населения и частного бизнеса. Работа в данном направлении будет основываться на принципе открытости и прозрачности, что означает внедрение открытых конкурсов на услуги, непредвзятую оценку подаваемых на конкурс предложений и справедливое применение норм и стандартов.</w:t>
      </w:r>
    </w:p>
    <w:bookmarkEnd w:id="242"/>
    <w:bookmarkStart w:name="z260" w:id="243"/>
    <w:p>
      <w:pPr>
        <w:spacing w:after="0"/>
        <w:ind w:left="0"/>
        <w:jc w:val="both"/>
      </w:pPr>
      <w:r>
        <w:rPr>
          <w:rFonts w:ascii="Times New Roman"/>
          <w:b w:val="false"/>
          <w:i w:val="false"/>
          <w:color w:val="000000"/>
          <w:sz w:val="28"/>
        </w:rPr>
        <w:t>
      Для создания эффективной системы обращения с отходами требуется выделение следующих уровней ответственности:</w:t>
      </w:r>
    </w:p>
    <w:bookmarkEnd w:id="243"/>
    <w:bookmarkStart w:name="z261" w:id="244"/>
    <w:p>
      <w:pPr>
        <w:spacing w:after="0"/>
        <w:ind w:left="0"/>
        <w:jc w:val="both"/>
      </w:pPr>
      <w:r>
        <w:rPr>
          <w:rFonts w:ascii="Times New Roman"/>
          <w:b w:val="false"/>
          <w:i w:val="false"/>
          <w:color w:val="000000"/>
          <w:sz w:val="28"/>
        </w:rPr>
        <w:t>
      Местные исполнительные органы будут осуществлять формирование и реализацию политики по обращению с отходами на местном уровне, которая координируется с государственной политикой на республиканском уровне и включает следующее:</w:t>
      </w:r>
    </w:p>
    <w:bookmarkEnd w:id="244"/>
    <w:bookmarkStart w:name="z262" w:id="245"/>
    <w:p>
      <w:pPr>
        <w:spacing w:after="0"/>
        <w:ind w:left="0"/>
        <w:jc w:val="both"/>
      </w:pPr>
      <w:r>
        <w:rPr>
          <w:rFonts w:ascii="Times New Roman"/>
          <w:b w:val="false"/>
          <w:i w:val="false"/>
          <w:color w:val="000000"/>
          <w:sz w:val="28"/>
        </w:rPr>
        <w:t>
      - включение в Комплексный план развития территории мероприятий по программе управления отходами;</w:t>
      </w:r>
    </w:p>
    <w:bookmarkEnd w:id="245"/>
    <w:bookmarkStart w:name="z263" w:id="246"/>
    <w:p>
      <w:pPr>
        <w:spacing w:after="0"/>
        <w:ind w:left="0"/>
        <w:jc w:val="both"/>
      </w:pPr>
      <w:r>
        <w:rPr>
          <w:rFonts w:ascii="Times New Roman"/>
          <w:b w:val="false"/>
          <w:i w:val="false"/>
          <w:color w:val="000000"/>
          <w:sz w:val="28"/>
        </w:rPr>
        <w:t>
      - планирование инвестиций в объекты, задействованные в области обращения с отходами;</w:t>
      </w:r>
    </w:p>
    <w:bookmarkEnd w:id="246"/>
    <w:bookmarkStart w:name="z264" w:id="247"/>
    <w:p>
      <w:pPr>
        <w:spacing w:after="0"/>
        <w:ind w:left="0"/>
        <w:jc w:val="both"/>
      </w:pPr>
      <w:r>
        <w:rPr>
          <w:rFonts w:ascii="Times New Roman"/>
          <w:b w:val="false"/>
          <w:i w:val="false"/>
          <w:color w:val="000000"/>
          <w:sz w:val="28"/>
        </w:rPr>
        <w:t>
      - разработку тарифов на сбор, транспортировку, сортировку и захоронение ТБО;</w:t>
      </w:r>
    </w:p>
    <w:bookmarkEnd w:id="247"/>
    <w:bookmarkStart w:name="z265" w:id="248"/>
    <w:p>
      <w:pPr>
        <w:spacing w:after="0"/>
        <w:ind w:left="0"/>
        <w:jc w:val="both"/>
      </w:pPr>
      <w:r>
        <w:rPr>
          <w:rFonts w:ascii="Times New Roman"/>
          <w:b w:val="false"/>
          <w:i w:val="false"/>
          <w:color w:val="000000"/>
          <w:sz w:val="28"/>
        </w:rPr>
        <w:t>
      - сбор, систематизацию и анализ данных по отходам;</w:t>
      </w:r>
    </w:p>
    <w:bookmarkEnd w:id="248"/>
    <w:bookmarkStart w:name="z266" w:id="249"/>
    <w:p>
      <w:pPr>
        <w:spacing w:after="0"/>
        <w:ind w:left="0"/>
        <w:jc w:val="both"/>
      </w:pPr>
      <w:r>
        <w:rPr>
          <w:rFonts w:ascii="Times New Roman"/>
          <w:b w:val="false"/>
          <w:i w:val="false"/>
          <w:color w:val="000000"/>
          <w:sz w:val="28"/>
        </w:rPr>
        <w:t>
      - разработку образовательных и информационных программ для населения по вопросам обращения с отходами.</w:t>
      </w:r>
    </w:p>
    <w:bookmarkEnd w:id="249"/>
    <w:bookmarkStart w:name="z267" w:id="250"/>
    <w:p>
      <w:pPr>
        <w:spacing w:after="0"/>
        <w:ind w:left="0"/>
        <w:jc w:val="both"/>
      </w:pPr>
      <w:r>
        <w:rPr>
          <w:rFonts w:ascii="Times New Roman"/>
          <w:b w:val="false"/>
          <w:i w:val="false"/>
          <w:color w:val="000000"/>
          <w:sz w:val="28"/>
        </w:rPr>
        <w:t>
      Кроме того, МИО будут выступать заказчиками услуг по обращению с отходами, функциями которых являются:</w:t>
      </w:r>
    </w:p>
    <w:bookmarkEnd w:id="250"/>
    <w:bookmarkStart w:name="z268" w:id="251"/>
    <w:p>
      <w:pPr>
        <w:spacing w:after="0"/>
        <w:ind w:left="0"/>
        <w:jc w:val="both"/>
      </w:pPr>
      <w:r>
        <w:rPr>
          <w:rFonts w:ascii="Times New Roman"/>
          <w:b w:val="false"/>
          <w:i w:val="false"/>
          <w:color w:val="000000"/>
          <w:sz w:val="28"/>
        </w:rPr>
        <w:t>
      - разработка оперативных планов для достижения целевых показателей;</w:t>
      </w:r>
    </w:p>
    <w:bookmarkEnd w:id="251"/>
    <w:bookmarkStart w:name="z269" w:id="252"/>
    <w:p>
      <w:pPr>
        <w:spacing w:after="0"/>
        <w:ind w:left="0"/>
        <w:jc w:val="both"/>
      </w:pPr>
      <w:r>
        <w:rPr>
          <w:rFonts w:ascii="Times New Roman"/>
          <w:b w:val="false"/>
          <w:i w:val="false"/>
          <w:color w:val="000000"/>
          <w:sz w:val="28"/>
        </w:rPr>
        <w:t>
      - подготовка конкурсной документации, оценка и заключение долгосрочных договоров в сфере обращения с отходами;</w:t>
      </w:r>
    </w:p>
    <w:bookmarkEnd w:id="252"/>
    <w:bookmarkStart w:name="z270" w:id="253"/>
    <w:p>
      <w:pPr>
        <w:spacing w:after="0"/>
        <w:ind w:left="0"/>
        <w:jc w:val="both"/>
      </w:pPr>
      <w:r>
        <w:rPr>
          <w:rFonts w:ascii="Times New Roman"/>
          <w:b w:val="false"/>
          <w:i w:val="false"/>
          <w:color w:val="000000"/>
          <w:sz w:val="28"/>
        </w:rPr>
        <w:t>
      - мониторинг выполнения обязательств по договорам.</w:t>
      </w:r>
    </w:p>
    <w:bookmarkEnd w:id="253"/>
    <w:bookmarkStart w:name="z271" w:id="254"/>
    <w:p>
      <w:pPr>
        <w:spacing w:after="0"/>
        <w:ind w:left="0"/>
        <w:jc w:val="both"/>
      </w:pPr>
      <w:r>
        <w:rPr>
          <w:rFonts w:ascii="Times New Roman"/>
          <w:b w:val="false"/>
          <w:i w:val="false"/>
          <w:color w:val="000000"/>
          <w:sz w:val="28"/>
        </w:rPr>
        <w:t>
      Специализированное предприятие будет осуществлять совместно с МИО:</w:t>
      </w:r>
    </w:p>
    <w:bookmarkEnd w:id="254"/>
    <w:bookmarkStart w:name="z272" w:id="255"/>
    <w:p>
      <w:pPr>
        <w:spacing w:after="0"/>
        <w:ind w:left="0"/>
        <w:jc w:val="both"/>
      </w:pPr>
      <w:r>
        <w:rPr>
          <w:rFonts w:ascii="Times New Roman"/>
          <w:b w:val="false"/>
          <w:i w:val="false"/>
          <w:color w:val="000000"/>
          <w:sz w:val="28"/>
        </w:rPr>
        <w:t>
      - формирование реестра собственников отходов;</w:t>
      </w:r>
    </w:p>
    <w:bookmarkEnd w:id="255"/>
    <w:bookmarkStart w:name="z273" w:id="256"/>
    <w:p>
      <w:pPr>
        <w:spacing w:after="0"/>
        <w:ind w:left="0"/>
        <w:jc w:val="both"/>
      </w:pPr>
      <w:r>
        <w:rPr>
          <w:rFonts w:ascii="Times New Roman"/>
          <w:b w:val="false"/>
          <w:i w:val="false"/>
          <w:color w:val="000000"/>
          <w:sz w:val="28"/>
        </w:rPr>
        <w:t>
      - сбор сведений и контроль за объемами образованных, переработанных, переданных специализированным предприятиям и размещенных на полигоне ТБО твердых бытовых отходов;</w:t>
      </w:r>
    </w:p>
    <w:bookmarkEnd w:id="256"/>
    <w:bookmarkStart w:name="z274" w:id="257"/>
    <w:p>
      <w:pPr>
        <w:spacing w:after="0"/>
        <w:ind w:left="0"/>
        <w:jc w:val="both"/>
      </w:pPr>
      <w:r>
        <w:rPr>
          <w:rFonts w:ascii="Times New Roman"/>
          <w:b w:val="false"/>
          <w:i w:val="false"/>
          <w:color w:val="000000"/>
          <w:sz w:val="28"/>
        </w:rPr>
        <w:t>
      - контроль за соблюдением графиков вывоза ТБО, маршрутов движения специализированного транспорта для вывоза отходов посредством программы GPS навигации;</w:t>
      </w:r>
    </w:p>
    <w:bookmarkEnd w:id="257"/>
    <w:bookmarkStart w:name="z275" w:id="258"/>
    <w:p>
      <w:pPr>
        <w:spacing w:after="0"/>
        <w:ind w:left="0"/>
        <w:jc w:val="both"/>
      </w:pPr>
      <w:r>
        <w:rPr>
          <w:rFonts w:ascii="Times New Roman"/>
          <w:b w:val="false"/>
          <w:i w:val="false"/>
          <w:color w:val="000000"/>
          <w:sz w:val="28"/>
        </w:rPr>
        <w:t>
      - составление и предоставление отчетов заинтересованным государственным органам о реализации Программы.</w:t>
      </w:r>
    </w:p>
    <w:bookmarkEnd w:id="258"/>
    <w:bookmarkStart w:name="z276" w:id="259"/>
    <w:p>
      <w:pPr>
        <w:spacing w:after="0"/>
        <w:ind w:left="0"/>
        <w:jc w:val="both"/>
      </w:pPr>
      <w:r>
        <w:rPr>
          <w:rFonts w:ascii="Times New Roman"/>
          <w:b w:val="false"/>
          <w:i w:val="false"/>
          <w:color w:val="000000"/>
          <w:sz w:val="28"/>
        </w:rPr>
        <w:t>
      Cтандартизация технологий и уровня услуг</w:t>
      </w:r>
    </w:p>
    <w:bookmarkEnd w:id="259"/>
    <w:bookmarkStart w:name="z277" w:id="260"/>
    <w:p>
      <w:pPr>
        <w:spacing w:after="0"/>
        <w:ind w:left="0"/>
        <w:jc w:val="both"/>
      </w:pPr>
      <w:r>
        <w:rPr>
          <w:rFonts w:ascii="Times New Roman"/>
          <w:b w:val="false"/>
          <w:i w:val="false"/>
          <w:color w:val="000000"/>
          <w:sz w:val="28"/>
        </w:rPr>
        <w:t>
      Необходимо внедрение стандартов услуг по всей цепочке сбора, транспортировки, переработки и захоронения отходов. Подобная стандартизация должна определять не только минимальный требуемый уровень услуг, но определять количественные параметры и минимальные технические характеристики используемой техники и технологий в процессе предоставления услуг.</w:t>
      </w:r>
    </w:p>
    <w:bookmarkEnd w:id="260"/>
    <w:bookmarkStart w:name="z278" w:id="261"/>
    <w:p>
      <w:pPr>
        <w:spacing w:after="0"/>
        <w:ind w:left="0"/>
        <w:jc w:val="both"/>
      </w:pPr>
      <w:r>
        <w:rPr>
          <w:rFonts w:ascii="Times New Roman"/>
          <w:b w:val="false"/>
          <w:i w:val="false"/>
          <w:color w:val="000000"/>
          <w:sz w:val="28"/>
        </w:rPr>
        <w:t>
      Сбор и транспортировка отходов</w:t>
      </w:r>
    </w:p>
    <w:bookmarkEnd w:id="261"/>
    <w:bookmarkStart w:name="z279" w:id="262"/>
    <w:p>
      <w:pPr>
        <w:spacing w:after="0"/>
        <w:ind w:left="0"/>
        <w:jc w:val="both"/>
      </w:pPr>
      <w:r>
        <w:rPr>
          <w:rFonts w:ascii="Times New Roman"/>
          <w:b w:val="false"/>
          <w:i w:val="false"/>
          <w:color w:val="000000"/>
          <w:sz w:val="28"/>
        </w:rPr>
        <w:t>
      Реализация поставленных Программой целей предполагает повышение качества услуг по сбору и вывозу ТБО. В городе Лисаковске будет сохранена и совершенствоваться централизованная система сбора и вывоза ТБО с городской территории, при которой жители перегружают отходы из квартирных сборников непосредственно в бункер мусоровоза (специализированного транспорта), при строгом соблюдении графика вывоза с заездом в район обслуживания 2 раза в день.</w:t>
      </w:r>
    </w:p>
    <w:bookmarkEnd w:id="262"/>
    <w:bookmarkStart w:name="z280" w:id="263"/>
    <w:p>
      <w:pPr>
        <w:spacing w:after="0"/>
        <w:ind w:left="0"/>
        <w:jc w:val="both"/>
      </w:pPr>
      <w:r>
        <w:rPr>
          <w:rFonts w:ascii="Times New Roman"/>
          <w:b w:val="false"/>
          <w:i w:val="false"/>
          <w:color w:val="000000"/>
          <w:sz w:val="28"/>
        </w:rPr>
        <w:t>
      Сбор и вывоз отходов с сектора индивидуальной застройки производится в соответствии согласованного по условиям конкурса (тендера) графика.</w:t>
      </w:r>
    </w:p>
    <w:bookmarkEnd w:id="263"/>
    <w:bookmarkStart w:name="z281" w:id="264"/>
    <w:p>
      <w:pPr>
        <w:spacing w:after="0"/>
        <w:ind w:left="0"/>
        <w:jc w:val="both"/>
      </w:pPr>
      <w:r>
        <w:rPr>
          <w:rFonts w:ascii="Times New Roman"/>
          <w:b w:val="false"/>
          <w:i w:val="false"/>
          <w:color w:val="000000"/>
          <w:sz w:val="28"/>
        </w:rPr>
        <w:t>
      Для удобства жителей города и для поддержания чистоты и порядка по периметру города оборудовано 5 контейнерных площадок для сбора отходов с разделением на фракции "сухой", "мокрый"; опасные отходы; крупногабаритные отходы (превышающий 0,5 м в длину, ширину либо в высоту).</w:t>
      </w:r>
    </w:p>
    <w:bookmarkEnd w:id="264"/>
    <w:bookmarkStart w:name="z282" w:id="265"/>
    <w:p>
      <w:pPr>
        <w:spacing w:after="0"/>
        <w:ind w:left="0"/>
        <w:jc w:val="both"/>
      </w:pPr>
      <w:r>
        <w:rPr>
          <w:rFonts w:ascii="Times New Roman"/>
          <w:b w:val="false"/>
          <w:i w:val="false"/>
          <w:color w:val="000000"/>
          <w:sz w:val="28"/>
        </w:rPr>
        <w:t>
      Все специализированные автотранспортные средства, предназначенные для вывоза ТБО, должны быть оборудованы системой GPS-навигации с передачей данных в информационную систему "Национальный банк данных о состоянии окружающей среды и природных ресурсов".</w:t>
      </w:r>
    </w:p>
    <w:bookmarkEnd w:id="265"/>
    <w:bookmarkStart w:name="z283" w:id="266"/>
    <w:p>
      <w:pPr>
        <w:spacing w:after="0"/>
        <w:ind w:left="0"/>
        <w:jc w:val="both"/>
      </w:pPr>
      <w:r>
        <w:rPr>
          <w:rFonts w:ascii="Times New Roman"/>
          <w:b w:val="false"/>
          <w:i w:val="false"/>
          <w:color w:val="000000"/>
          <w:sz w:val="28"/>
        </w:rPr>
        <w:t>
      Обеспечение доступности услуг будет достигнуто за счет полного контролируемого охвата сбором и вывозом смешанных коммунальных отходов городского населения, районов индивидуальной застройки, организации сбора и вывоза отходов населения поселка Октябрьский.</w:t>
      </w:r>
    </w:p>
    <w:bookmarkEnd w:id="266"/>
    <w:bookmarkStart w:name="z284" w:id="267"/>
    <w:p>
      <w:pPr>
        <w:spacing w:after="0"/>
        <w:ind w:left="0"/>
        <w:jc w:val="both"/>
      </w:pPr>
      <w:r>
        <w:rPr>
          <w:rFonts w:ascii="Times New Roman"/>
          <w:b w:val="false"/>
          <w:i w:val="false"/>
          <w:color w:val="000000"/>
          <w:sz w:val="28"/>
        </w:rPr>
        <w:t>
      Внедрение раздельного сбора коммунальных отходов "у источника"</w:t>
      </w:r>
    </w:p>
    <w:bookmarkEnd w:id="267"/>
    <w:bookmarkStart w:name="z285" w:id="268"/>
    <w:p>
      <w:pPr>
        <w:spacing w:after="0"/>
        <w:ind w:left="0"/>
        <w:jc w:val="both"/>
      </w:pPr>
      <w:r>
        <w:rPr>
          <w:rFonts w:ascii="Times New Roman"/>
          <w:b w:val="false"/>
          <w:i w:val="false"/>
          <w:color w:val="000000"/>
          <w:sz w:val="28"/>
        </w:rPr>
        <w:t>
      Для внедрения раздельного сбора отходов у "источника" предполагаются следующие шаги внедрения раздельного сбора:</w:t>
      </w:r>
    </w:p>
    <w:bookmarkEnd w:id="268"/>
    <w:bookmarkStart w:name="z286" w:id="269"/>
    <w:p>
      <w:pPr>
        <w:spacing w:after="0"/>
        <w:ind w:left="0"/>
        <w:jc w:val="both"/>
      </w:pPr>
      <w:r>
        <w:rPr>
          <w:rFonts w:ascii="Times New Roman"/>
          <w:b w:val="false"/>
          <w:i w:val="false"/>
          <w:color w:val="000000"/>
          <w:sz w:val="28"/>
        </w:rPr>
        <w:t>
      Шаг 1. Внедрение раздельного сбора опасных отходов, таких как батарейки, ртутьсодержащие лампы в общественных местах. Установка в общественных местах специальных контейнеров дает возможность населению самостоятельно доставлять опасные отходы. При этом стационарные пункты приема данных видов отходов могут быть созданы в магазинах (отделах магазинов, торговых точках), осуществляющих реализацию указанных ламп, либо на территории собственников помещений (ОСИ , КСП). Для сбора медицинских отходов (просроченные медикаменты, шприцы и прочее) требуется предусмотреть установку экобоксов в аптеках города. При определении места расположения и количества стационарных пунктов приема данного вида отходов должны учитываться их доступность и удобство населению.</w:t>
      </w:r>
    </w:p>
    <w:bookmarkEnd w:id="269"/>
    <w:bookmarkStart w:name="z287" w:id="270"/>
    <w:p>
      <w:pPr>
        <w:spacing w:after="0"/>
        <w:ind w:left="0"/>
        <w:jc w:val="both"/>
      </w:pPr>
      <w:r>
        <w:rPr>
          <w:rFonts w:ascii="Times New Roman"/>
          <w:b w:val="false"/>
          <w:i w:val="false"/>
          <w:color w:val="000000"/>
          <w:sz w:val="28"/>
        </w:rPr>
        <w:t>
      Шаг 2. Пересмотр количества и продолжительности времени стоянок спецавтотранспорта в жилых микрорайонах города с учетом мнения населения. Количество стоянок необходимо увеличить для максимального охвата населения города данной услугой. Обеспечение информирования населения об организованных пунктах приема отходов и пропаганды безопасного обращения с ними.</w:t>
      </w:r>
    </w:p>
    <w:bookmarkEnd w:id="270"/>
    <w:bookmarkStart w:name="z288" w:id="271"/>
    <w:p>
      <w:pPr>
        <w:spacing w:after="0"/>
        <w:ind w:left="0"/>
        <w:jc w:val="both"/>
      </w:pPr>
      <w:r>
        <w:rPr>
          <w:rFonts w:ascii="Times New Roman"/>
          <w:b w:val="false"/>
          <w:i w:val="false"/>
          <w:color w:val="000000"/>
          <w:sz w:val="28"/>
        </w:rPr>
        <w:t>
      Шаг 3. За счет городского бюджета и/или частных инвестиций планируется закуп специального транспорта для вывоза ТБО. В первую очередь будет приобретен автомобиль, оборудованный установкой для загрузки ТБО из контейнеров, расположенных на пяти контейнерных площадках и в бюджетных учреждениях города.</w:t>
      </w:r>
    </w:p>
    <w:bookmarkEnd w:id="271"/>
    <w:bookmarkStart w:name="z289" w:id="272"/>
    <w:p>
      <w:pPr>
        <w:spacing w:after="0"/>
        <w:ind w:left="0"/>
        <w:jc w:val="both"/>
      </w:pPr>
      <w:r>
        <w:rPr>
          <w:rFonts w:ascii="Times New Roman"/>
          <w:b w:val="false"/>
          <w:i w:val="false"/>
          <w:color w:val="000000"/>
          <w:sz w:val="28"/>
        </w:rPr>
        <w:t>
      В последующие годы будут приобретаться автомобили для сбора и транспортировки ТБО бесконтейнерным способом в целях увеличения парка специализированного автотранспорта и замены выбывающих автомашин ввиду износа. Данный транспорт планируется передавать на конкурсной основе в аренду/лизинг участникам программы – юридическим и физическим лицам.</w:t>
      </w:r>
    </w:p>
    <w:bookmarkEnd w:id="272"/>
    <w:bookmarkStart w:name="z290" w:id="273"/>
    <w:p>
      <w:pPr>
        <w:spacing w:after="0"/>
        <w:ind w:left="0"/>
        <w:jc w:val="both"/>
      </w:pPr>
      <w:r>
        <w:rPr>
          <w:rFonts w:ascii="Times New Roman"/>
          <w:b w:val="false"/>
          <w:i w:val="false"/>
          <w:color w:val="000000"/>
          <w:sz w:val="28"/>
        </w:rPr>
        <w:t xml:space="preserve">
      Шаг 4. Для реализации указанных мероприятий местный исполнительный орган обеспечивает выполнение работ и услуг по сбору, временному хранению, вывозу данного вида отходов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273"/>
    <w:bookmarkStart w:name="z291" w:id="274"/>
    <w:p>
      <w:pPr>
        <w:spacing w:after="0"/>
        <w:ind w:left="0"/>
        <w:jc w:val="both"/>
      </w:pPr>
      <w:r>
        <w:rPr>
          <w:rFonts w:ascii="Times New Roman"/>
          <w:b w:val="false"/>
          <w:i w:val="false"/>
          <w:color w:val="000000"/>
          <w:sz w:val="28"/>
        </w:rPr>
        <w:t>
      При этом в конкурсной документации и договоре на выполнение работ, оказание услуг предусматриваются следующие требования:</w:t>
      </w:r>
    </w:p>
    <w:bookmarkEnd w:id="274"/>
    <w:bookmarkStart w:name="z292" w:id="275"/>
    <w:p>
      <w:pPr>
        <w:spacing w:after="0"/>
        <w:ind w:left="0"/>
        <w:jc w:val="both"/>
      </w:pPr>
      <w:r>
        <w:rPr>
          <w:rFonts w:ascii="Times New Roman"/>
          <w:b w:val="false"/>
          <w:i w:val="false"/>
          <w:color w:val="000000"/>
          <w:sz w:val="28"/>
        </w:rPr>
        <w:t>
      - сбор данного вида отходов от населения региона;</w:t>
      </w:r>
    </w:p>
    <w:bookmarkEnd w:id="275"/>
    <w:bookmarkStart w:name="z293" w:id="276"/>
    <w:p>
      <w:pPr>
        <w:spacing w:after="0"/>
        <w:ind w:left="0"/>
        <w:jc w:val="both"/>
      </w:pPr>
      <w:r>
        <w:rPr>
          <w:rFonts w:ascii="Times New Roman"/>
          <w:b w:val="false"/>
          <w:i w:val="false"/>
          <w:color w:val="000000"/>
          <w:sz w:val="28"/>
        </w:rPr>
        <w:t>
      - количество обслуживаемых населенных пунктов с указанием их названия, региональной принадлежности, количества и места расположения пунктов приема данного вида отходов;</w:t>
      </w:r>
    </w:p>
    <w:bookmarkEnd w:id="276"/>
    <w:bookmarkStart w:name="z294" w:id="277"/>
    <w:p>
      <w:pPr>
        <w:spacing w:after="0"/>
        <w:ind w:left="0"/>
        <w:jc w:val="both"/>
      </w:pPr>
      <w:r>
        <w:rPr>
          <w:rFonts w:ascii="Times New Roman"/>
          <w:b w:val="false"/>
          <w:i w:val="false"/>
          <w:color w:val="000000"/>
          <w:sz w:val="28"/>
        </w:rPr>
        <w:t>
      - периодичность вывоза собранных данного вида отходов со стационарных пунктов сбора;</w:t>
      </w:r>
    </w:p>
    <w:bookmarkEnd w:id="277"/>
    <w:bookmarkStart w:name="z295" w:id="278"/>
    <w:p>
      <w:pPr>
        <w:spacing w:after="0"/>
        <w:ind w:left="0"/>
        <w:jc w:val="both"/>
      </w:pPr>
      <w:r>
        <w:rPr>
          <w:rFonts w:ascii="Times New Roman"/>
          <w:b w:val="false"/>
          <w:i w:val="false"/>
          <w:color w:val="000000"/>
          <w:sz w:val="28"/>
        </w:rPr>
        <w:t>
      - организация экобоксов в аптеках города для сбора просроченных лекарств и медикаментов с целью дальнейшей безопасной утилизации специализированными предприятиями;</w:t>
      </w:r>
    </w:p>
    <w:bookmarkEnd w:id="278"/>
    <w:bookmarkStart w:name="z296" w:id="279"/>
    <w:p>
      <w:pPr>
        <w:spacing w:after="0"/>
        <w:ind w:left="0"/>
        <w:jc w:val="both"/>
      </w:pPr>
      <w:r>
        <w:rPr>
          <w:rFonts w:ascii="Times New Roman"/>
          <w:b w:val="false"/>
          <w:i w:val="false"/>
          <w:color w:val="000000"/>
          <w:sz w:val="28"/>
        </w:rPr>
        <w:t>
      - обеспечение безопасного хранения, транспортировки и утилизации;</w:t>
      </w:r>
    </w:p>
    <w:bookmarkEnd w:id="279"/>
    <w:bookmarkStart w:name="z297" w:id="280"/>
    <w:p>
      <w:pPr>
        <w:spacing w:after="0"/>
        <w:ind w:left="0"/>
        <w:jc w:val="both"/>
      </w:pPr>
      <w:r>
        <w:rPr>
          <w:rFonts w:ascii="Times New Roman"/>
          <w:b w:val="false"/>
          <w:i w:val="false"/>
          <w:color w:val="000000"/>
          <w:sz w:val="28"/>
        </w:rPr>
        <w:t>
      - соблюдение требований законодательства Республики Казахстан в сфере обращения с отходами;</w:t>
      </w:r>
    </w:p>
    <w:bookmarkEnd w:id="280"/>
    <w:bookmarkStart w:name="z298" w:id="281"/>
    <w:p>
      <w:pPr>
        <w:spacing w:after="0"/>
        <w:ind w:left="0"/>
        <w:jc w:val="both"/>
      </w:pPr>
      <w:r>
        <w:rPr>
          <w:rFonts w:ascii="Times New Roman"/>
          <w:b w:val="false"/>
          <w:i w:val="false"/>
          <w:color w:val="000000"/>
          <w:sz w:val="28"/>
        </w:rPr>
        <w:t>
      - представление отчета о выполненной работе с указанием сроков его предоставления и периодичности.</w:t>
      </w:r>
    </w:p>
    <w:bookmarkEnd w:id="281"/>
    <w:bookmarkStart w:name="z299" w:id="282"/>
    <w:p>
      <w:pPr>
        <w:spacing w:after="0"/>
        <w:ind w:left="0"/>
        <w:jc w:val="both"/>
      </w:pPr>
      <w:r>
        <w:rPr>
          <w:rFonts w:ascii="Times New Roman"/>
          <w:b w:val="false"/>
          <w:i w:val="false"/>
          <w:color w:val="000000"/>
          <w:sz w:val="28"/>
        </w:rPr>
        <w:t>
      Контроль за соблюдением безопасности и требований по сбору, хранению, транспортировке и утилизации ламп осуществляется местными исполнительными органами, а также экологическими и санитарными службами.</w:t>
      </w:r>
    </w:p>
    <w:bookmarkEnd w:id="282"/>
    <w:bookmarkStart w:name="z300" w:id="283"/>
    <w:p>
      <w:pPr>
        <w:spacing w:after="0"/>
        <w:ind w:left="0"/>
        <w:jc w:val="both"/>
      </w:pPr>
      <w:r>
        <w:rPr>
          <w:rFonts w:ascii="Times New Roman"/>
          <w:b w:val="false"/>
          <w:i w:val="false"/>
          <w:color w:val="000000"/>
          <w:sz w:val="28"/>
        </w:rPr>
        <w:t>
      Шаг 5. Разработка и внедрение графика вывоза крупногабаритных отходов, транспортировку которых население не может осуществлять самостоятельно. Организация их регулярного вывоза не реже 1 раза в месяц.</w:t>
      </w:r>
    </w:p>
    <w:bookmarkEnd w:id="283"/>
    <w:bookmarkStart w:name="z301" w:id="284"/>
    <w:p>
      <w:pPr>
        <w:spacing w:after="0"/>
        <w:ind w:left="0"/>
        <w:jc w:val="both"/>
      </w:pPr>
      <w:r>
        <w:rPr>
          <w:rFonts w:ascii="Times New Roman"/>
          <w:b w:val="false"/>
          <w:i w:val="false"/>
          <w:color w:val="000000"/>
          <w:sz w:val="28"/>
        </w:rPr>
        <w:t>
      Шаг 6. Организация стационарного пункта сбора вторичного сырья и других материалов, подлежавших переработке (ПЭТ, картон, бумага и пр.)</w:t>
      </w:r>
    </w:p>
    <w:bookmarkEnd w:id="284"/>
    <w:bookmarkStart w:name="z302" w:id="285"/>
    <w:p>
      <w:pPr>
        <w:spacing w:after="0"/>
        <w:ind w:left="0"/>
        <w:jc w:val="both"/>
      </w:pPr>
      <w:r>
        <w:rPr>
          <w:rFonts w:ascii="Times New Roman"/>
          <w:b w:val="false"/>
          <w:i w:val="false"/>
          <w:color w:val="000000"/>
          <w:sz w:val="28"/>
        </w:rPr>
        <w:t>
      Шаг 7. Организация раздельного сбора отходов у источника образования с разделением на "сухую" и "мокрую" фракции на контейнерных площадках.</w:t>
      </w:r>
    </w:p>
    <w:bookmarkEnd w:id="285"/>
    <w:bookmarkStart w:name="z303" w:id="286"/>
    <w:p>
      <w:pPr>
        <w:spacing w:after="0"/>
        <w:ind w:left="0"/>
        <w:jc w:val="both"/>
      </w:pPr>
      <w:r>
        <w:rPr>
          <w:rFonts w:ascii="Times New Roman"/>
          <w:b w:val="false"/>
          <w:i w:val="false"/>
          <w:color w:val="000000"/>
          <w:sz w:val="28"/>
        </w:rPr>
        <w:t>
      Переработка отходов</w:t>
      </w:r>
    </w:p>
    <w:bookmarkEnd w:id="286"/>
    <w:bookmarkStart w:name="z304" w:id="287"/>
    <w:p>
      <w:pPr>
        <w:spacing w:after="0"/>
        <w:ind w:left="0"/>
        <w:jc w:val="both"/>
      </w:pPr>
      <w:r>
        <w:rPr>
          <w:rFonts w:ascii="Times New Roman"/>
          <w:b w:val="false"/>
          <w:i w:val="false"/>
          <w:color w:val="000000"/>
          <w:sz w:val="28"/>
        </w:rPr>
        <w:t>
      Основываясь на международном опыте по внедрению технологий переработки отходов и иерархии принципов ЕС по управлению отходами, реализация целей Программы будет происходить путем эксплуатации централизованного объекта переработки отходов – на полигонах ТБО, на которых должны осуществляться:</w:t>
      </w:r>
    </w:p>
    <w:bookmarkEnd w:id="287"/>
    <w:bookmarkStart w:name="z305" w:id="288"/>
    <w:p>
      <w:pPr>
        <w:spacing w:after="0"/>
        <w:ind w:left="0"/>
        <w:jc w:val="both"/>
      </w:pPr>
      <w:r>
        <w:rPr>
          <w:rFonts w:ascii="Times New Roman"/>
          <w:b w:val="false"/>
          <w:i w:val="false"/>
          <w:color w:val="000000"/>
          <w:sz w:val="28"/>
        </w:rPr>
        <w:t>
      - 100% сортировка собранных фракций ТБО с извлечением вторичного сырья;</w:t>
      </w:r>
    </w:p>
    <w:bookmarkEnd w:id="288"/>
    <w:bookmarkStart w:name="z306" w:id="289"/>
    <w:p>
      <w:pPr>
        <w:spacing w:after="0"/>
        <w:ind w:left="0"/>
        <w:jc w:val="both"/>
      </w:pPr>
      <w:r>
        <w:rPr>
          <w:rFonts w:ascii="Times New Roman"/>
          <w:b w:val="false"/>
          <w:i w:val="false"/>
          <w:color w:val="000000"/>
          <w:sz w:val="28"/>
        </w:rPr>
        <w:t>
      - обработка биологически разлагаемой фракции ТБО (предлагается, что биологически разлагаемая фракция ТБО будет обрабатываться совместно с илом КОС) с целью минимизации захоронения ТБО.</w:t>
      </w:r>
    </w:p>
    <w:bookmarkEnd w:id="289"/>
    <w:bookmarkStart w:name="z307" w:id="290"/>
    <w:p>
      <w:pPr>
        <w:spacing w:after="0"/>
        <w:ind w:left="0"/>
        <w:jc w:val="both"/>
      </w:pPr>
      <w:r>
        <w:rPr>
          <w:rFonts w:ascii="Times New Roman"/>
          <w:b w:val="false"/>
          <w:i w:val="false"/>
          <w:color w:val="000000"/>
          <w:sz w:val="28"/>
        </w:rPr>
        <w:t>
      - опасные виды бытовых отходов, полученные после сортировки, направляются для утилизации, в том числе на специализированную установку (крематор), либо передачу специализированным организациям для последующей утилизации.</w:t>
      </w:r>
    </w:p>
    <w:bookmarkEnd w:id="290"/>
    <w:bookmarkStart w:name="z308" w:id="291"/>
    <w:p>
      <w:pPr>
        <w:spacing w:after="0"/>
        <w:ind w:left="0"/>
        <w:jc w:val="both"/>
      </w:pPr>
      <w:r>
        <w:rPr>
          <w:rFonts w:ascii="Times New Roman"/>
          <w:b w:val="false"/>
          <w:i w:val="false"/>
          <w:color w:val="000000"/>
          <w:sz w:val="28"/>
        </w:rPr>
        <w:t>
      Утилизация отходов</w:t>
      </w:r>
    </w:p>
    <w:bookmarkEnd w:id="291"/>
    <w:bookmarkStart w:name="z309" w:id="292"/>
    <w:p>
      <w:pPr>
        <w:spacing w:after="0"/>
        <w:ind w:left="0"/>
        <w:jc w:val="both"/>
      </w:pPr>
      <w:r>
        <w:rPr>
          <w:rFonts w:ascii="Times New Roman"/>
          <w:b w:val="false"/>
          <w:i w:val="false"/>
          <w:color w:val="000000"/>
          <w:sz w:val="28"/>
        </w:rPr>
        <w:t>
      Реализация происходит путем использования вторичных материалов, а также производства из вторичного сырья товаров с высокой добавленной стоимостью. Такой центр утилизации может быть как составной частью регионального мусороперерабатывающего комплекса (городского полигона ТБО), так и самостоятельным предприятием.</w:t>
      </w:r>
    </w:p>
    <w:bookmarkEnd w:id="292"/>
    <w:bookmarkStart w:name="z310" w:id="293"/>
    <w:p>
      <w:pPr>
        <w:spacing w:after="0"/>
        <w:ind w:left="0"/>
        <w:jc w:val="both"/>
      </w:pPr>
      <w:r>
        <w:rPr>
          <w:rFonts w:ascii="Times New Roman"/>
          <w:b w:val="false"/>
          <w:i w:val="false"/>
          <w:color w:val="000000"/>
          <w:sz w:val="28"/>
        </w:rPr>
        <w:t>
      Захоронение отходов</w:t>
      </w:r>
    </w:p>
    <w:bookmarkEnd w:id="293"/>
    <w:bookmarkStart w:name="z311" w:id="294"/>
    <w:p>
      <w:pPr>
        <w:spacing w:after="0"/>
        <w:ind w:left="0"/>
        <w:jc w:val="both"/>
      </w:pPr>
      <w:r>
        <w:rPr>
          <w:rFonts w:ascii="Times New Roman"/>
          <w:b w:val="false"/>
          <w:i w:val="false"/>
          <w:color w:val="000000"/>
          <w:sz w:val="28"/>
        </w:rPr>
        <w:t>
      Для достижения целей реализации Программы захоронение отходов будет происходить путем:</w:t>
      </w:r>
    </w:p>
    <w:bookmarkEnd w:id="294"/>
    <w:bookmarkStart w:name="z312" w:id="295"/>
    <w:p>
      <w:pPr>
        <w:spacing w:after="0"/>
        <w:ind w:left="0"/>
        <w:jc w:val="both"/>
      </w:pPr>
      <w:r>
        <w:rPr>
          <w:rFonts w:ascii="Times New Roman"/>
          <w:b w:val="false"/>
          <w:i w:val="false"/>
          <w:color w:val="000000"/>
          <w:sz w:val="28"/>
        </w:rPr>
        <w:t>
      - внедрения современных технологий захоронения отходов;</w:t>
      </w:r>
    </w:p>
    <w:bookmarkEnd w:id="295"/>
    <w:bookmarkStart w:name="z313" w:id="296"/>
    <w:p>
      <w:pPr>
        <w:spacing w:after="0"/>
        <w:ind w:left="0"/>
        <w:jc w:val="both"/>
      </w:pPr>
      <w:r>
        <w:rPr>
          <w:rFonts w:ascii="Times New Roman"/>
          <w:b w:val="false"/>
          <w:i w:val="false"/>
          <w:color w:val="000000"/>
          <w:sz w:val="28"/>
        </w:rPr>
        <w:t>
      - ликвидации несанкционированных свалок;</w:t>
      </w:r>
    </w:p>
    <w:bookmarkEnd w:id="296"/>
    <w:bookmarkStart w:name="z314" w:id="297"/>
    <w:p>
      <w:pPr>
        <w:spacing w:after="0"/>
        <w:ind w:left="0"/>
        <w:jc w:val="both"/>
      </w:pPr>
      <w:r>
        <w:rPr>
          <w:rFonts w:ascii="Times New Roman"/>
          <w:b w:val="false"/>
          <w:i w:val="false"/>
          <w:color w:val="000000"/>
          <w:sz w:val="28"/>
        </w:rPr>
        <w:t>
      - поэтапной рекультивации и восстановления земель.</w:t>
      </w:r>
    </w:p>
    <w:bookmarkEnd w:id="297"/>
    <w:bookmarkStart w:name="z315" w:id="298"/>
    <w:p>
      <w:pPr>
        <w:spacing w:after="0"/>
        <w:ind w:left="0"/>
        <w:jc w:val="both"/>
      </w:pPr>
      <w:r>
        <w:rPr>
          <w:rFonts w:ascii="Times New Roman"/>
          <w:b w:val="false"/>
          <w:i w:val="false"/>
          <w:color w:val="000000"/>
          <w:sz w:val="28"/>
        </w:rPr>
        <w:t>
      Меры взаимодействия и коммуникации с населением</w:t>
      </w:r>
    </w:p>
    <w:bookmarkEnd w:id="298"/>
    <w:bookmarkStart w:name="z316" w:id="299"/>
    <w:p>
      <w:pPr>
        <w:spacing w:after="0"/>
        <w:ind w:left="0"/>
        <w:jc w:val="both"/>
      </w:pPr>
      <w:r>
        <w:rPr>
          <w:rFonts w:ascii="Times New Roman"/>
          <w:b w:val="false"/>
          <w:i w:val="false"/>
          <w:color w:val="000000"/>
          <w:sz w:val="28"/>
        </w:rPr>
        <w:t>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299"/>
    <w:bookmarkStart w:name="z317" w:id="300"/>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300"/>
    <w:bookmarkStart w:name="z318" w:id="301"/>
    <w:p>
      <w:pPr>
        <w:spacing w:after="0"/>
        <w:ind w:left="0"/>
        <w:jc w:val="both"/>
      </w:pPr>
      <w:r>
        <w:rPr>
          <w:rFonts w:ascii="Times New Roman"/>
          <w:b w:val="false"/>
          <w:i w:val="false"/>
          <w:color w:val="000000"/>
          <w:sz w:val="28"/>
        </w:rPr>
        <w:t>
      - обсуждение отрицательного влияния неправильного обращения с отходами;</w:t>
      </w:r>
    </w:p>
    <w:bookmarkEnd w:id="301"/>
    <w:bookmarkStart w:name="z319" w:id="302"/>
    <w:p>
      <w:pPr>
        <w:spacing w:after="0"/>
        <w:ind w:left="0"/>
        <w:jc w:val="both"/>
      </w:pPr>
      <w:r>
        <w:rPr>
          <w:rFonts w:ascii="Times New Roman"/>
          <w:b w:val="false"/>
          <w:i w:val="false"/>
          <w:color w:val="000000"/>
          <w:sz w:val="28"/>
        </w:rPr>
        <w:t>
      - популяризация успешного практического опыта в области обращения с отходами;</w:t>
      </w:r>
    </w:p>
    <w:bookmarkEnd w:id="302"/>
    <w:bookmarkStart w:name="z320" w:id="303"/>
    <w:p>
      <w:pPr>
        <w:spacing w:after="0"/>
        <w:ind w:left="0"/>
        <w:jc w:val="both"/>
      </w:pPr>
      <w:r>
        <w:rPr>
          <w:rFonts w:ascii="Times New Roman"/>
          <w:b w:val="false"/>
          <w:i w:val="false"/>
          <w:color w:val="000000"/>
          <w:sz w:val="28"/>
        </w:rPr>
        <w:t>
      - определение обязанностей общественности и других участников системы для достижения задач Программы;</w:t>
      </w:r>
    </w:p>
    <w:bookmarkEnd w:id="303"/>
    <w:bookmarkStart w:name="z321" w:id="304"/>
    <w:p>
      <w:pPr>
        <w:spacing w:after="0"/>
        <w:ind w:left="0"/>
        <w:jc w:val="both"/>
      </w:pPr>
      <w:r>
        <w:rPr>
          <w:rFonts w:ascii="Times New Roman"/>
          <w:b w:val="false"/>
          <w:i w:val="false"/>
          <w:color w:val="000000"/>
          <w:sz w:val="28"/>
        </w:rPr>
        <w:t>
      - демонстрация преимуществ раздельного сбора и использования вторичных материальных ресурсов;</w:t>
      </w:r>
    </w:p>
    <w:bookmarkEnd w:id="304"/>
    <w:bookmarkStart w:name="z322" w:id="305"/>
    <w:p>
      <w:pPr>
        <w:spacing w:after="0"/>
        <w:ind w:left="0"/>
        <w:jc w:val="both"/>
      </w:pPr>
      <w:r>
        <w:rPr>
          <w:rFonts w:ascii="Times New Roman"/>
          <w:b w:val="false"/>
          <w:i w:val="false"/>
          <w:color w:val="000000"/>
          <w:sz w:val="28"/>
        </w:rPr>
        <w:t>
      - своевременное информирование населения об изменениях в системе обращения с отходами и о целях таких изменений;</w:t>
      </w:r>
    </w:p>
    <w:bookmarkEnd w:id="305"/>
    <w:bookmarkStart w:name="z323" w:id="306"/>
    <w:p>
      <w:pPr>
        <w:spacing w:after="0"/>
        <w:ind w:left="0"/>
        <w:jc w:val="both"/>
      </w:pPr>
      <w:r>
        <w:rPr>
          <w:rFonts w:ascii="Times New Roman"/>
          <w:b w:val="false"/>
          <w:i w:val="false"/>
          <w:color w:val="000000"/>
          <w:sz w:val="28"/>
        </w:rPr>
        <w:t>
      - информирование населения об административной ответственности Потребителя за несоблюдение требований по обращению с коммунальными отходами.</w:t>
      </w:r>
    </w:p>
    <w:bookmarkEnd w:id="306"/>
    <w:bookmarkStart w:name="z324" w:id="307"/>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07"/>
    <w:bookmarkStart w:name="z325" w:id="308"/>
    <w:p>
      <w:pPr>
        <w:spacing w:after="0"/>
        <w:ind w:left="0"/>
        <w:jc w:val="both"/>
      </w:pPr>
      <w:r>
        <w:rPr>
          <w:rFonts w:ascii="Times New Roman"/>
          <w:b w:val="false"/>
          <w:i w:val="false"/>
          <w:color w:val="000000"/>
          <w:sz w:val="28"/>
        </w:rPr>
        <w:t>
      - население – работающее и неработающее (домохозяйки, пенсионеры, дети, безработные);</w:t>
      </w:r>
    </w:p>
    <w:bookmarkEnd w:id="308"/>
    <w:bookmarkStart w:name="z326" w:id="309"/>
    <w:p>
      <w:pPr>
        <w:spacing w:after="0"/>
        <w:ind w:left="0"/>
        <w:jc w:val="both"/>
      </w:pPr>
      <w:r>
        <w:rPr>
          <w:rFonts w:ascii="Times New Roman"/>
          <w:b w:val="false"/>
          <w:i w:val="false"/>
          <w:color w:val="000000"/>
          <w:sz w:val="28"/>
        </w:rPr>
        <w:t>
      - учителя, волонтеры, группы активистов и негосударственные организации.</w:t>
      </w:r>
    </w:p>
    <w:bookmarkEnd w:id="309"/>
    <w:bookmarkStart w:name="z327" w:id="310"/>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10"/>
    <w:bookmarkStart w:name="z328" w:id="311"/>
    <w:p>
      <w:pPr>
        <w:spacing w:after="0"/>
        <w:ind w:left="0"/>
        <w:jc w:val="both"/>
      </w:pPr>
      <w:r>
        <w:rPr>
          <w:rFonts w:ascii="Times New Roman"/>
          <w:b w:val="false"/>
          <w:i w:val="false"/>
          <w:color w:val="000000"/>
          <w:sz w:val="28"/>
        </w:rPr>
        <w:t>
      - публикации в местных газетах, репортажи на местном телевидении;</w:t>
      </w:r>
    </w:p>
    <w:bookmarkEnd w:id="311"/>
    <w:bookmarkStart w:name="z329" w:id="312"/>
    <w:p>
      <w:pPr>
        <w:spacing w:after="0"/>
        <w:ind w:left="0"/>
        <w:jc w:val="both"/>
      </w:pPr>
      <w:r>
        <w:rPr>
          <w:rFonts w:ascii="Times New Roman"/>
          <w:b w:val="false"/>
          <w:i w:val="false"/>
          <w:color w:val="000000"/>
          <w:sz w:val="28"/>
        </w:rPr>
        <w:t>
      - информационные материалы о вторичном использовании отходов среди широкой общественности;</w:t>
      </w:r>
    </w:p>
    <w:bookmarkEnd w:id="312"/>
    <w:bookmarkStart w:name="z330" w:id="313"/>
    <w:p>
      <w:pPr>
        <w:spacing w:after="0"/>
        <w:ind w:left="0"/>
        <w:jc w:val="both"/>
      </w:pPr>
      <w:r>
        <w:rPr>
          <w:rFonts w:ascii="Times New Roman"/>
          <w:b w:val="false"/>
          <w:i w:val="false"/>
          <w:color w:val="000000"/>
          <w:sz w:val="28"/>
        </w:rPr>
        <w:t>
      - организацию ознакомительных визитов на полигон ТБО для школьников и студентов;</w:t>
      </w:r>
    </w:p>
    <w:bookmarkEnd w:id="313"/>
    <w:bookmarkStart w:name="z331" w:id="314"/>
    <w:p>
      <w:pPr>
        <w:spacing w:after="0"/>
        <w:ind w:left="0"/>
        <w:jc w:val="both"/>
      </w:pPr>
      <w:r>
        <w:rPr>
          <w:rFonts w:ascii="Times New Roman"/>
          <w:b w:val="false"/>
          <w:i w:val="false"/>
          <w:color w:val="000000"/>
          <w:sz w:val="28"/>
        </w:rPr>
        <w:t>
      - конкурсы среди учреждений образования, собственников помещений на тему отходов.</w:t>
      </w:r>
    </w:p>
    <w:bookmarkEnd w:id="314"/>
    <w:bookmarkStart w:name="z332" w:id="315"/>
    <w:p>
      <w:pPr>
        <w:spacing w:after="0"/>
        <w:ind w:left="0"/>
        <w:jc w:val="both"/>
      </w:pPr>
      <w:r>
        <w:rPr>
          <w:rFonts w:ascii="Times New Roman"/>
          <w:b w:val="false"/>
          <w:i w:val="false"/>
          <w:color w:val="000000"/>
          <w:sz w:val="28"/>
        </w:rPr>
        <w:t>
      5. Этапы реализации Программы</w:t>
      </w:r>
    </w:p>
    <w:bookmarkEnd w:id="315"/>
    <w:bookmarkStart w:name="z333" w:id="316"/>
    <w:p>
      <w:pPr>
        <w:spacing w:after="0"/>
        <w:ind w:left="0"/>
        <w:jc w:val="both"/>
      </w:pPr>
      <w:r>
        <w:rPr>
          <w:rFonts w:ascii="Times New Roman"/>
          <w:b w:val="false"/>
          <w:i w:val="false"/>
          <w:color w:val="000000"/>
          <w:sz w:val="28"/>
        </w:rPr>
        <w:t>
      В основу Программы заложен региональный подход, который способствует одновременному применению принципа приближенности мощностей переработки к</w:t>
      </w:r>
    </w:p>
    <w:bookmarkEnd w:id="316"/>
    <w:bookmarkStart w:name="z334" w:id="317"/>
    <w:p>
      <w:pPr>
        <w:spacing w:after="0"/>
        <w:ind w:left="0"/>
        <w:jc w:val="both"/>
      </w:pPr>
      <w:r>
        <w:rPr>
          <w:rFonts w:ascii="Times New Roman"/>
          <w:b w:val="false"/>
          <w:i w:val="false"/>
          <w:color w:val="000000"/>
          <w:sz w:val="28"/>
        </w:rPr>
        <w:t>
      источнику образования отходов и принципа внедрения наилучших доступных, а также затрато-эффективных технологий.</w:t>
      </w:r>
    </w:p>
    <w:bookmarkEnd w:id="317"/>
    <w:bookmarkStart w:name="z335" w:id="318"/>
    <w:p>
      <w:pPr>
        <w:spacing w:after="0"/>
        <w:ind w:left="0"/>
        <w:jc w:val="both"/>
      </w:pPr>
      <w:r>
        <w:rPr>
          <w:rFonts w:ascii="Times New Roman"/>
          <w:b w:val="false"/>
          <w:i w:val="false"/>
          <w:color w:val="000000"/>
          <w:sz w:val="28"/>
        </w:rPr>
        <w:t>
      Региональный подход предполагает:</w:t>
      </w:r>
    </w:p>
    <w:bookmarkEnd w:id="318"/>
    <w:bookmarkStart w:name="z336" w:id="319"/>
    <w:p>
      <w:pPr>
        <w:spacing w:after="0"/>
        <w:ind w:left="0"/>
        <w:jc w:val="both"/>
      </w:pPr>
      <w:r>
        <w:rPr>
          <w:rFonts w:ascii="Times New Roman"/>
          <w:b w:val="false"/>
          <w:i w:val="false"/>
          <w:color w:val="000000"/>
          <w:sz w:val="28"/>
        </w:rPr>
        <w:t>
      - организацию объектов по переработке и захоронению ТБО с учетом достижения баланса между воздействием на окружающую среду и стоимостью;</w:t>
      </w:r>
    </w:p>
    <w:bookmarkEnd w:id="319"/>
    <w:bookmarkStart w:name="z337" w:id="320"/>
    <w:p>
      <w:pPr>
        <w:spacing w:after="0"/>
        <w:ind w:left="0"/>
        <w:jc w:val="both"/>
      </w:pPr>
      <w:r>
        <w:rPr>
          <w:rFonts w:ascii="Times New Roman"/>
          <w:b w:val="false"/>
          <w:i w:val="false"/>
          <w:color w:val="000000"/>
          <w:sz w:val="28"/>
        </w:rPr>
        <w:t>
      - организацию стационарных приемных пунктов вторичного сырья.</w:t>
      </w:r>
    </w:p>
    <w:bookmarkEnd w:id="320"/>
    <w:bookmarkStart w:name="z338" w:id="321"/>
    <w:p>
      <w:pPr>
        <w:spacing w:after="0"/>
        <w:ind w:left="0"/>
        <w:jc w:val="both"/>
      </w:pPr>
      <w:r>
        <w:rPr>
          <w:rFonts w:ascii="Times New Roman"/>
          <w:b w:val="false"/>
          <w:i w:val="false"/>
          <w:color w:val="000000"/>
          <w:sz w:val="28"/>
        </w:rPr>
        <w:t>
      Поэтапный подход реализации Программы</w:t>
      </w:r>
    </w:p>
    <w:bookmarkEnd w:id="321"/>
    <w:bookmarkStart w:name="z339" w:id="322"/>
    <w:p>
      <w:pPr>
        <w:spacing w:after="0"/>
        <w:ind w:left="0"/>
        <w:jc w:val="both"/>
      </w:pPr>
      <w:r>
        <w:rPr>
          <w:rFonts w:ascii="Times New Roman"/>
          <w:b w:val="false"/>
          <w:i w:val="false"/>
          <w:color w:val="000000"/>
          <w:sz w:val="28"/>
        </w:rPr>
        <w:t>
      Реализация Программы разбита на следующие этапы:</w:t>
      </w:r>
    </w:p>
    <w:bookmarkEnd w:id="322"/>
    <w:bookmarkStart w:name="z340" w:id="323"/>
    <w:p>
      <w:pPr>
        <w:spacing w:after="0"/>
        <w:ind w:left="0"/>
        <w:jc w:val="both"/>
      </w:pPr>
      <w:r>
        <w:rPr>
          <w:rFonts w:ascii="Times New Roman"/>
          <w:b w:val="false"/>
          <w:i w:val="false"/>
          <w:color w:val="000000"/>
          <w:sz w:val="28"/>
        </w:rPr>
        <w:t>
      этап 1 – пилотный, 2024 год. На данном этапе предлагается подготовить региональную программу по управлению ТБО, производить пилотное внедрение механизмов и принципов реализации Программы.</w:t>
      </w:r>
    </w:p>
    <w:bookmarkEnd w:id="323"/>
    <w:bookmarkStart w:name="z341" w:id="324"/>
    <w:p>
      <w:pPr>
        <w:spacing w:after="0"/>
        <w:ind w:left="0"/>
        <w:jc w:val="both"/>
      </w:pPr>
      <w:r>
        <w:rPr>
          <w:rFonts w:ascii="Times New Roman"/>
          <w:b w:val="false"/>
          <w:i w:val="false"/>
          <w:color w:val="000000"/>
          <w:sz w:val="28"/>
        </w:rPr>
        <w:t>
      этап 2 – основной, 2025-2026 годы. На данном этапе предлагается повсеместное внедрение механизмов и принципов реализации Программы.</w:t>
      </w:r>
    </w:p>
    <w:bookmarkEnd w:id="324"/>
    <w:bookmarkStart w:name="z342" w:id="325"/>
    <w:p>
      <w:pPr>
        <w:spacing w:after="0"/>
        <w:ind w:left="0"/>
        <w:jc w:val="both"/>
      </w:pPr>
      <w:r>
        <w:rPr>
          <w:rFonts w:ascii="Times New Roman"/>
          <w:b w:val="false"/>
          <w:i w:val="false"/>
          <w:color w:val="000000"/>
          <w:sz w:val="28"/>
        </w:rPr>
        <w:t>
      этап 3 – завершающий, 2027-2028 годы. На данном этапе завершается внедрение механизмов и принципов реализации Программы, а также происходит проверка устойчивости Программы.</w:t>
      </w:r>
    </w:p>
    <w:bookmarkEnd w:id="325"/>
    <w:bookmarkStart w:name="z343" w:id="326"/>
    <w:p>
      <w:pPr>
        <w:spacing w:after="0"/>
        <w:ind w:left="0"/>
        <w:jc w:val="both"/>
      </w:pPr>
      <w:r>
        <w:rPr>
          <w:rFonts w:ascii="Times New Roman"/>
          <w:b w:val="false"/>
          <w:i w:val="false"/>
          <w:color w:val="000000"/>
          <w:sz w:val="28"/>
        </w:rPr>
        <w:t>
      6. Необходимые ресурсы</w:t>
      </w:r>
    </w:p>
    <w:bookmarkEnd w:id="326"/>
    <w:bookmarkStart w:name="z344" w:id="327"/>
    <w:p>
      <w:pPr>
        <w:spacing w:after="0"/>
        <w:ind w:left="0"/>
        <w:jc w:val="both"/>
      </w:pPr>
      <w:r>
        <w:rPr>
          <w:rFonts w:ascii="Times New Roman"/>
          <w:b w:val="false"/>
          <w:i w:val="false"/>
          <w:color w:val="000000"/>
          <w:sz w:val="28"/>
        </w:rPr>
        <w:t>
      Всего по Программе планируются расходы в размере 786 399 874,0 тенге, в том числе:</w:t>
      </w:r>
    </w:p>
    <w:bookmarkEnd w:id="327"/>
    <w:bookmarkStart w:name="z345" w:id="328"/>
    <w:p>
      <w:pPr>
        <w:spacing w:after="0"/>
        <w:ind w:left="0"/>
        <w:jc w:val="both"/>
      </w:pPr>
      <w:r>
        <w:rPr>
          <w:rFonts w:ascii="Times New Roman"/>
          <w:b w:val="false"/>
          <w:i w:val="false"/>
          <w:color w:val="000000"/>
          <w:sz w:val="28"/>
        </w:rPr>
        <w:t>
      по 1-му этапу (2024 год):</w:t>
      </w:r>
    </w:p>
    <w:bookmarkEnd w:id="328"/>
    <w:bookmarkStart w:name="z346" w:id="329"/>
    <w:p>
      <w:pPr>
        <w:spacing w:after="0"/>
        <w:ind w:left="0"/>
        <w:jc w:val="both"/>
      </w:pPr>
      <w:r>
        <w:rPr>
          <w:rFonts w:ascii="Times New Roman"/>
          <w:b w:val="false"/>
          <w:i w:val="false"/>
          <w:color w:val="000000"/>
          <w:sz w:val="28"/>
        </w:rPr>
        <w:t>
      Местный бюджет – 131,370 768 млн. тенге. Частные инвестиции -3,5 млн. тенге.</w:t>
      </w:r>
    </w:p>
    <w:bookmarkEnd w:id="329"/>
    <w:bookmarkStart w:name="z347" w:id="330"/>
    <w:p>
      <w:pPr>
        <w:spacing w:after="0"/>
        <w:ind w:left="0"/>
        <w:jc w:val="both"/>
      </w:pPr>
      <w:r>
        <w:rPr>
          <w:rFonts w:ascii="Times New Roman"/>
          <w:b w:val="false"/>
          <w:i w:val="false"/>
          <w:color w:val="000000"/>
          <w:sz w:val="28"/>
        </w:rPr>
        <w:t>
      по 2-му этапу (2025-2026 годы):</w:t>
      </w:r>
    </w:p>
    <w:bookmarkEnd w:id="330"/>
    <w:bookmarkStart w:name="z348" w:id="331"/>
    <w:p>
      <w:pPr>
        <w:spacing w:after="0"/>
        <w:ind w:left="0"/>
        <w:jc w:val="both"/>
      </w:pPr>
      <w:r>
        <w:rPr>
          <w:rFonts w:ascii="Times New Roman"/>
          <w:b w:val="false"/>
          <w:i w:val="false"/>
          <w:color w:val="000000"/>
          <w:sz w:val="28"/>
        </w:rPr>
        <w:t>
      Местный бюджет – 295,111 293 млн. тенге. Частные инвестиции – 5,2 млн. тенге.</w:t>
      </w:r>
    </w:p>
    <w:bookmarkEnd w:id="331"/>
    <w:bookmarkStart w:name="z349" w:id="332"/>
    <w:p>
      <w:pPr>
        <w:spacing w:after="0"/>
        <w:ind w:left="0"/>
        <w:jc w:val="both"/>
      </w:pPr>
      <w:r>
        <w:rPr>
          <w:rFonts w:ascii="Times New Roman"/>
          <w:b w:val="false"/>
          <w:i w:val="false"/>
          <w:color w:val="000000"/>
          <w:sz w:val="28"/>
        </w:rPr>
        <w:t>
      по 3-му этапу (2027-2028 годы):</w:t>
      </w:r>
    </w:p>
    <w:bookmarkEnd w:id="332"/>
    <w:bookmarkStart w:name="z350" w:id="333"/>
    <w:p>
      <w:pPr>
        <w:spacing w:after="0"/>
        <w:ind w:left="0"/>
        <w:jc w:val="both"/>
      </w:pPr>
      <w:r>
        <w:rPr>
          <w:rFonts w:ascii="Times New Roman"/>
          <w:b w:val="false"/>
          <w:i w:val="false"/>
          <w:color w:val="000000"/>
          <w:sz w:val="28"/>
        </w:rPr>
        <w:t>
      Местный бюджет – 344,217 813 млн. тенге. Частные инвестиции – 7,0 млн. тенге.</w:t>
      </w:r>
    </w:p>
    <w:bookmarkEnd w:id="333"/>
    <w:bookmarkStart w:name="z351" w:id="334"/>
    <w:p>
      <w:pPr>
        <w:spacing w:after="0"/>
        <w:ind w:left="0"/>
        <w:jc w:val="both"/>
      </w:pPr>
      <w:r>
        <w:rPr>
          <w:rFonts w:ascii="Times New Roman"/>
          <w:b w:val="false"/>
          <w:i w:val="false"/>
          <w:color w:val="000000"/>
          <w:sz w:val="28"/>
        </w:rPr>
        <w:t>
      Таблица 7. Финансирование Программы в соответствии с поэтапной реализацией</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 Пилотный 2024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 Основной 2025-2026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3 Завершающий 2027-2028 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352" w:id="335"/>
    <w:p>
      <w:pPr>
        <w:spacing w:after="0"/>
        <w:ind w:left="0"/>
        <w:jc w:val="both"/>
      </w:pPr>
      <w:r>
        <w:rPr>
          <w:rFonts w:ascii="Times New Roman"/>
          <w:b w:val="false"/>
          <w:i w:val="false"/>
          <w:color w:val="000000"/>
          <w:sz w:val="28"/>
        </w:rPr>
        <w:t>
      Коммерческое финансирование</w:t>
      </w:r>
    </w:p>
    <w:bookmarkEnd w:id="335"/>
    <w:bookmarkStart w:name="z353" w:id="336"/>
    <w:p>
      <w:pPr>
        <w:spacing w:after="0"/>
        <w:ind w:left="0"/>
        <w:jc w:val="both"/>
      </w:pPr>
      <w:r>
        <w:rPr>
          <w:rFonts w:ascii="Times New Roman"/>
          <w:b w:val="false"/>
          <w:i w:val="false"/>
          <w:color w:val="000000"/>
          <w:sz w:val="28"/>
        </w:rPr>
        <w:t>
      Повышение инвестиционной привлекательности сектора ТБО является одним из главных инструментов достижения целей данной Программы и позволит не только привлечь возрастающие объемы внебюджетного финансирования, но и достичь значительного повышения качества и количества предоставляемых услуг посредством использования опыта частного сектора в эксплуатации инфраструктуры ТБО.</w:t>
      </w:r>
    </w:p>
    <w:bookmarkEnd w:id="336"/>
    <w:bookmarkStart w:name="z354" w:id="337"/>
    <w:p>
      <w:pPr>
        <w:spacing w:after="0"/>
        <w:ind w:left="0"/>
        <w:jc w:val="left"/>
      </w:pPr>
      <w:r>
        <w:rPr>
          <w:rFonts w:ascii="Times New Roman"/>
          <w:b/>
          <w:i w:val="false"/>
          <w:color w:val="000000"/>
        </w:rPr>
        <w:t xml:space="preserve"> 7. План мероприятий по реализации Программы управления коммунальными отходами города Лисаковска на 2024-2028 годы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целей и задач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Необходимые</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затраты.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w:t>
            </w:r>
          </w:p>
          <w:p>
            <w:pPr>
              <w:spacing w:after="20"/>
              <w:ind w:left="20"/>
              <w:jc w:val="both"/>
            </w:pPr>
            <w:r>
              <w:rPr>
                <w:rFonts w:ascii="Times New Roman"/>
                <w:b w:val="false"/>
                <w:i w:val="false"/>
                <w:color w:val="000000"/>
                <w:sz w:val="20"/>
              </w:rPr>
              <w:t>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Форма</w:t>
            </w:r>
          </w:p>
          <w:bookmarkEnd w:id="339"/>
          <w:p>
            <w:pPr>
              <w:spacing w:after="20"/>
              <w:ind w:left="20"/>
              <w:jc w:val="both"/>
            </w:pPr>
            <w:r>
              <w:rPr>
                <w:rFonts w:ascii="Times New Roman"/>
                <w:b w:val="false"/>
                <w:i w:val="false"/>
                <w:color w:val="000000"/>
                <w:sz w:val="20"/>
              </w:rPr>
              <w:t>
завершения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0"/>
          <w:p>
            <w:pPr>
              <w:spacing w:after="20"/>
              <w:ind w:left="20"/>
              <w:jc w:val="both"/>
            </w:pPr>
            <w:r>
              <w:rPr>
                <w:rFonts w:ascii="Times New Roman"/>
                <w:b w:val="false"/>
                <w:i w:val="false"/>
                <w:color w:val="000000"/>
                <w:sz w:val="20"/>
              </w:rPr>
              <w:t>
Создание постоянно действующей</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Рабочей группы по рассмотрению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вопросов обращения с отходами под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председательством курирующего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заместителя акима с участием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заинтересованных структурных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подразделений акимата, маслихата,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специализированных предприятий,</w:t>
            </w:r>
          </w:p>
          <w:p>
            <w:pPr>
              <w:spacing w:after="20"/>
              <w:ind w:left="20"/>
              <w:jc w:val="both"/>
            </w:pPr>
            <w:r>
              <w:rPr>
                <w:rFonts w:ascii="Times New Roman"/>
                <w:b w:val="false"/>
                <w:i w:val="false"/>
                <w:color w:val="000000"/>
                <w:sz w:val="20"/>
              </w:rPr>
              <w:t>
общественных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1 раз в</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полугод</w:t>
            </w:r>
          </w:p>
          <w:p>
            <w:pPr>
              <w:spacing w:after="20"/>
              <w:ind w:left="20"/>
              <w:jc w:val="both"/>
            </w:pPr>
            <w:r>
              <w:rPr>
                <w:rFonts w:ascii="Times New Roman"/>
                <w:b w:val="false"/>
                <w:i w:val="false"/>
                <w:color w:val="000000"/>
                <w:sz w:val="20"/>
              </w:rPr>
              <w:t>
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Протоколы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заседаний</w:t>
            </w:r>
          </w:p>
          <w:p>
            <w:pPr>
              <w:spacing w:after="20"/>
              <w:ind w:left="20"/>
              <w:jc w:val="both"/>
            </w:pPr>
            <w:r>
              <w:rPr>
                <w:rFonts w:ascii="Times New Roman"/>
                <w:b w:val="false"/>
                <w:i w:val="false"/>
                <w:color w:val="000000"/>
                <w:sz w:val="20"/>
              </w:rPr>
              <w:t>
Рабочей группы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Комплекс мер по</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утилизации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переработке ТБО с</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широким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привлечением СМБ по</w:t>
            </w:r>
          </w:p>
          <w:p>
            <w:pPr>
              <w:spacing w:after="20"/>
              <w:ind w:left="20"/>
              <w:jc w:val="both"/>
            </w:pPr>
            <w:r>
              <w:rPr>
                <w:rFonts w:ascii="Times New Roman"/>
                <w:b w:val="false"/>
                <w:i w:val="false"/>
                <w:color w:val="000000"/>
                <w:sz w:val="20"/>
              </w:rPr>
              <w:t>
г. Лисаковску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4"/>
          <w:p>
            <w:pPr>
              <w:spacing w:after="20"/>
              <w:ind w:left="20"/>
              <w:jc w:val="both"/>
            </w:pPr>
            <w:r>
              <w:rPr>
                <w:rFonts w:ascii="Times New Roman"/>
                <w:b w:val="false"/>
                <w:i w:val="false"/>
                <w:color w:val="000000"/>
                <w:sz w:val="20"/>
              </w:rPr>
              <w:t>
Разработка и утверждение норм</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образования и накопления коммунальных</w:t>
            </w:r>
          </w:p>
          <w:p>
            <w:pPr>
              <w:spacing w:after="20"/>
              <w:ind w:left="20"/>
              <w:jc w:val="both"/>
            </w:pPr>
            <w:r>
              <w:rPr>
                <w:rFonts w:ascii="Times New Roman"/>
                <w:b w:val="false"/>
                <w:i w:val="false"/>
                <w:color w:val="000000"/>
                <w:sz w:val="20"/>
              </w:rPr>
              <w:t>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5"/>
          <w:p>
            <w:pPr>
              <w:spacing w:after="20"/>
              <w:ind w:left="20"/>
              <w:jc w:val="both"/>
            </w:pPr>
            <w:r>
              <w:rPr>
                <w:rFonts w:ascii="Times New Roman"/>
                <w:b w:val="false"/>
                <w:i w:val="false"/>
                <w:color w:val="000000"/>
                <w:sz w:val="20"/>
              </w:rPr>
              <w:t>
МИО,</w:t>
            </w:r>
          </w:p>
          <w:bookmarkEnd w:id="345"/>
          <w:p>
            <w:pPr>
              <w:spacing w:after="20"/>
              <w:ind w:left="20"/>
              <w:jc w:val="both"/>
            </w:pPr>
            <w:r>
              <w:rPr>
                <w:rFonts w:ascii="Times New Roman"/>
                <w:b w:val="false"/>
                <w:i w:val="false"/>
                <w:color w:val="000000"/>
                <w:sz w:val="20"/>
              </w:rPr>
              <w:t>
маслихат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6"/>
          <w:p>
            <w:pPr>
              <w:spacing w:after="20"/>
              <w:ind w:left="20"/>
              <w:jc w:val="both"/>
            </w:pPr>
            <w:r>
              <w:rPr>
                <w:rFonts w:ascii="Times New Roman"/>
                <w:b w:val="false"/>
                <w:i w:val="false"/>
                <w:color w:val="000000"/>
                <w:sz w:val="20"/>
              </w:rPr>
              <w:t>
1,425 млн. тнг.</w:t>
            </w:r>
          </w:p>
          <w:bookmarkEnd w:id="346"/>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7"/>
          <w:p>
            <w:pPr>
              <w:spacing w:after="20"/>
              <w:ind w:left="20"/>
              <w:jc w:val="both"/>
            </w:pPr>
            <w:r>
              <w:rPr>
                <w:rFonts w:ascii="Times New Roman"/>
                <w:b w:val="false"/>
                <w:i w:val="false"/>
                <w:color w:val="000000"/>
                <w:sz w:val="20"/>
              </w:rPr>
              <w:t>
Утвержденные</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нормы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коммунальных</w:t>
            </w:r>
          </w:p>
          <w:p>
            <w:pPr>
              <w:spacing w:after="20"/>
              <w:ind w:left="20"/>
              <w:jc w:val="both"/>
            </w:pPr>
            <w:r>
              <w:rPr>
                <w:rFonts w:ascii="Times New Roman"/>
                <w:b w:val="false"/>
                <w:i w:val="false"/>
                <w:color w:val="000000"/>
                <w:sz w:val="20"/>
              </w:rPr>
              <w:t>
отходов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48"/>
          <w:p>
            <w:pPr>
              <w:spacing w:after="20"/>
              <w:ind w:left="20"/>
              <w:jc w:val="both"/>
            </w:pPr>
            <w:r>
              <w:rPr>
                <w:rFonts w:ascii="Times New Roman"/>
                <w:b w:val="false"/>
                <w:i w:val="false"/>
                <w:color w:val="000000"/>
                <w:sz w:val="20"/>
              </w:rPr>
              <w:t>
Исполнение</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требований</w:t>
            </w:r>
          </w:p>
          <w:p>
            <w:pPr>
              <w:spacing w:after="20"/>
              <w:ind w:left="20"/>
              <w:jc w:val="both"/>
            </w:pPr>
            <w:r>
              <w:rPr>
                <w:rFonts w:ascii="Times New Roman"/>
                <w:b w:val="false"/>
                <w:i w:val="false"/>
                <w:color w:val="000000"/>
                <w:sz w:val="20"/>
              </w:rPr>
              <w:t>
законодательства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9"/>
          <w:p>
            <w:pPr>
              <w:spacing w:after="20"/>
              <w:ind w:left="20"/>
              <w:jc w:val="both"/>
            </w:pPr>
            <w:r>
              <w:rPr>
                <w:rFonts w:ascii="Times New Roman"/>
                <w:b w:val="false"/>
                <w:i w:val="false"/>
                <w:color w:val="000000"/>
                <w:sz w:val="20"/>
              </w:rPr>
              <w:t>
Пересмотр норм образования и</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накопления коммунальных отходов</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0"/>
          <w:p>
            <w:pPr>
              <w:spacing w:after="20"/>
              <w:ind w:left="20"/>
              <w:jc w:val="both"/>
            </w:pPr>
            <w:r>
              <w:rPr>
                <w:rFonts w:ascii="Times New Roman"/>
                <w:b w:val="false"/>
                <w:i w:val="false"/>
                <w:color w:val="000000"/>
                <w:sz w:val="20"/>
              </w:rPr>
              <w:t>
МИО,</w:t>
            </w:r>
          </w:p>
          <w:bookmarkEnd w:id="350"/>
          <w:p>
            <w:pPr>
              <w:spacing w:after="20"/>
              <w:ind w:left="20"/>
              <w:jc w:val="both"/>
            </w:pPr>
            <w:r>
              <w:rPr>
                <w:rFonts w:ascii="Times New Roman"/>
                <w:b w:val="false"/>
                <w:i w:val="false"/>
                <w:color w:val="000000"/>
                <w:sz w:val="20"/>
              </w:rPr>
              <w:t>
маслихат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1"/>
          <w:p>
            <w:pPr>
              <w:spacing w:after="20"/>
              <w:ind w:left="20"/>
              <w:jc w:val="both"/>
            </w:pPr>
            <w:r>
              <w:rPr>
                <w:rFonts w:ascii="Times New Roman"/>
                <w:b w:val="false"/>
                <w:i w:val="false"/>
                <w:color w:val="000000"/>
                <w:sz w:val="20"/>
              </w:rPr>
              <w:t>
2,0 млн. тнг.</w:t>
            </w:r>
          </w:p>
          <w:bookmarkEnd w:id="351"/>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2"/>
          <w:p>
            <w:pPr>
              <w:spacing w:after="20"/>
              <w:ind w:left="20"/>
              <w:jc w:val="both"/>
            </w:pPr>
            <w:r>
              <w:rPr>
                <w:rFonts w:ascii="Times New Roman"/>
                <w:b w:val="false"/>
                <w:i w:val="false"/>
                <w:color w:val="000000"/>
                <w:sz w:val="20"/>
              </w:rPr>
              <w:t>
Утвержденные</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нормы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 накопления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коммунальных</w:t>
            </w:r>
          </w:p>
          <w:p>
            <w:pPr>
              <w:spacing w:after="20"/>
              <w:ind w:left="20"/>
              <w:jc w:val="both"/>
            </w:pPr>
            <w:r>
              <w:rPr>
                <w:rFonts w:ascii="Times New Roman"/>
                <w:b w:val="false"/>
                <w:i w:val="false"/>
                <w:color w:val="000000"/>
                <w:sz w:val="20"/>
              </w:rPr>
              <w:t>
отходов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53"/>
          <w:p>
            <w:pPr>
              <w:spacing w:after="20"/>
              <w:ind w:left="20"/>
              <w:jc w:val="both"/>
            </w:pPr>
            <w:r>
              <w:rPr>
                <w:rFonts w:ascii="Times New Roman"/>
                <w:b w:val="false"/>
                <w:i w:val="false"/>
                <w:color w:val="000000"/>
                <w:sz w:val="20"/>
              </w:rPr>
              <w:t>
Исполнение</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требований</w:t>
            </w:r>
          </w:p>
          <w:p>
            <w:pPr>
              <w:spacing w:after="20"/>
              <w:ind w:left="20"/>
              <w:jc w:val="both"/>
            </w:pPr>
            <w:r>
              <w:rPr>
                <w:rFonts w:ascii="Times New Roman"/>
                <w:b w:val="false"/>
                <w:i w:val="false"/>
                <w:color w:val="000000"/>
                <w:sz w:val="20"/>
              </w:rPr>
              <w:t>
законодательства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4"/>
          <w:p>
            <w:pPr>
              <w:spacing w:after="20"/>
              <w:ind w:left="20"/>
              <w:jc w:val="both"/>
            </w:pPr>
            <w:r>
              <w:rPr>
                <w:rFonts w:ascii="Times New Roman"/>
                <w:b w:val="false"/>
                <w:i w:val="false"/>
                <w:color w:val="000000"/>
                <w:sz w:val="20"/>
              </w:rPr>
              <w:t>
Разработка и утверждение тарифов на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сбор, вывоз, переработку и захоронение</w:t>
            </w:r>
          </w:p>
          <w:p>
            <w:pPr>
              <w:spacing w:after="20"/>
              <w:ind w:left="20"/>
              <w:jc w:val="both"/>
            </w:pPr>
            <w:r>
              <w:rPr>
                <w:rFonts w:ascii="Times New Roman"/>
                <w:b w:val="false"/>
                <w:i w:val="false"/>
                <w:color w:val="000000"/>
                <w:sz w:val="20"/>
              </w:rPr>
              <w:t>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5"/>
          <w:p>
            <w:pPr>
              <w:spacing w:after="20"/>
              <w:ind w:left="20"/>
              <w:jc w:val="both"/>
            </w:pPr>
            <w:r>
              <w:rPr>
                <w:rFonts w:ascii="Times New Roman"/>
                <w:b w:val="false"/>
                <w:i w:val="false"/>
                <w:color w:val="000000"/>
                <w:sz w:val="20"/>
              </w:rPr>
              <w:t>
МИО,</w:t>
            </w:r>
          </w:p>
          <w:bookmarkEnd w:id="355"/>
          <w:p>
            <w:pPr>
              <w:spacing w:after="20"/>
              <w:ind w:left="20"/>
              <w:jc w:val="both"/>
            </w:pPr>
            <w:r>
              <w:rPr>
                <w:rFonts w:ascii="Times New Roman"/>
                <w:b w:val="false"/>
                <w:i w:val="false"/>
                <w:color w:val="000000"/>
                <w:sz w:val="20"/>
              </w:rPr>
              <w:t>
маслихат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6"/>
          <w:p>
            <w:pPr>
              <w:spacing w:after="20"/>
              <w:ind w:left="20"/>
              <w:jc w:val="both"/>
            </w:pPr>
            <w:r>
              <w:rPr>
                <w:rFonts w:ascii="Times New Roman"/>
                <w:b w:val="false"/>
                <w:i w:val="false"/>
                <w:color w:val="000000"/>
                <w:sz w:val="20"/>
              </w:rPr>
              <w:t>
1,425 млн. тнг.</w:t>
            </w:r>
          </w:p>
          <w:bookmarkEnd w:id="356"/>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7"/>
          <w:p>
            <w:pPr>
              <w:spacing w:after="20"/>
              <w:ind w:left="20"/>
              <w:jc w:val="both"/>
            </w:pPr>
            <w:r>
              <w:rPr>
                <w:rFonts w:ascii="Times New Roman"/>
                <w:b w:val="false"/>
                <w:i w:val="false"/>
                <w:color w:val="000000"/>
                <w:sz w:val="20"/>
              </w:rPr>
              <w:t>
Утвержденные</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тарифы на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переработку и</w:t>
            </w:r>
          </w:p>
          <w:p>
            <w:pPr>
              <w:spacing w:after="20"/>
              <w:ind w:left="20"/>
              <w:jc w:val="both"/>
            </w:pPr>
            <w:r>
              <w:rPr>
                <w:rFonts w:ascii="Times New Roman"/>
                <w:b w:val="false"/>
                <w:i w:val="false"/>
                <w:color w:val="000000"/>
                <w:sz w:val="20"/>
              </w:rPr>
              <w:t>
захоронение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8"/>
          <w:p>
            <w:pPr>
              <w:spacing w:after="20"/>
              <w:ind w:left="20"/>
              <w:jc w:val="both"/>
            </w:pPr>
            <w:r>
              <w:rPr>
                <w:rFonts w:ascii="Times New Roman"/>
                <w:b w:val="false"/>
                <w:i w:val="false"/>
                <w:color w:val="000000"/>
                <w:sz w:val="20"/>
              </w:rPr>
              <w:t>
Исполнение</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требований</w:t>
            </w:r>
          </w:p>
          <w:p>
            <w:pPr>
              <w:spacing w:after="20"/>
              <w:ind w:left="20"/>
              <w:jc w:val="both"/>
            </w:pPr>
            <w:r>
              <w:rPr>
                <w:rFonts w:ascii="Times New Roman"/>
                <w:b w:val="false"/>
                <w:i w:val="false"/>
                <w:color w:val="000000"/>
                <w:sz w:val="20"/>
              </w:rPr>
              <w:t>
законодательства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9"/>
          <w:p>
            <w:pPr>
              <w:spacing w:after="20"/>
              <w:ind w:left="20"/>
              <w:jc w:val="both"/>
            </w:pPr>
            <w:r>
              <w:rPr>
                <w:rFonts w:ascii="Times New Roman"/>
                <w:b w:val="false"/>
                <w:i w:val="false"/>
                <w:color w:val="000000"/>
                <w:sz w:val="20"/>
              </w:rPr>
              <w:t>
Пересмотр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тарифов на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переработку 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захоронение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действующим</w:t>
            </w:r>
          </w:p>
          <w:p>
            <w:pPr>
              <w:spacing w:after="20"/>
              <w:ind w:left="20"/>
              <w:jc w:val="both"/>
            </w:pPr>
            <w:r>
              <w:rPr>
                <w:rFonts w:ascii="Times New Roman"/>
                <w:b w:val="false"/>
                <w:i w:val="false"/>
                <w:color w:val="000000"/>
                <w:sz w:val="20"/>
              </w:rPr>
              <w:t>
законодательством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0"/>
          <w:p>
            <w:pPr>
              <w:spacing w:after="20"/>
              <w:ind w:left="20"/>
              <w:jc w:val="both"/>
            </w:pPr>
            <w:r>
              <w:rPr>
                <w:rFonts w:ascii="Times New Roman"/>
                <w:b w:val="false"/>
                <w:i w:val="false"/>
                <w:color w:val="000000"/>
                <w:sz w:val="20"/>
              </w:rPr>
              <w:t>
МИО,</w:t>
            </w:r>
          </w:p>
          <w:bookmarkEnd w:id="360"/>
          <w:p>
            <w:pPr>
              <w:spacing w:after="20"/>
              <w:ind w:left="20"/>
              <w:jc w:val="both"/>
            </w:pPr>
            <w:r>
              <w:rPr>
                <w:rFonts w:ascii="Times New Roman"/>
                <w:b w:val="false"/>
                <w:i w:val="false"/>
                <w:color w:val="000000"/>
                <w:sz w:val="20"/>
              </w:rPr>
              <w:t>
маслихат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1"/>
          <w:p>
            <w:pPr>
              <w:spacing w:after="20"/>
              <w:ind w:left="20"/>
              <w:jc w:val="both"/>
            </w:pPr>
            <w:r>
              <w:rPr>
                <w:rFonts w:ascii="Times New Roman"/>
                <w:b w:val="false"/>
                <w:i w:val="false"/>
                <w:color w:val="000000"/>
                <w:sz w:val="20"/>
              </w:rPr>
              <w:t>
2,0 млн. тнг.</w:t>
            </w:r>
          </w:p>
          <w:bookmarkEnd w:id="361"/>
          <w:p>
            <w:pPr>
              <w:spacing w:after="20"/>
              <w:ind w:left="20"/>
              <w:jc w:val="both"/>
            </w:pPr>
            <w:r>
              <w:rPr>
                <w:rFonts w:ascii="Times New Roman"/>
                <w:b w:val="false"/>
                <w:i w:val="false"/>
                <w:color w:val="000000"/>
                <w:sz w:val="20"/>
              </w:rPr>
              <w:t>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2"/>
          <w:p>
            <w:pPr>
              <w:spacing w:after="20"/>
              <w:ind w:left="20"/>
              <w:jc w:val="both"/>
            </w:pPr>
            <w:r>
              <w:rPr>
                <w:rFonts w:ascii="Times New Roman"/>
                <w:b w:val="false"/>
                <w:i w:val="false"/>
                <w:color w:val="000000"/>
                <w:sz w:val="20"/>
              </w:rPr>
              <w:t>
Утвержденные</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тарифы на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переработку и</w:t>
            </w:r>
          </w:p>
          <w:p>
            <w:pPr>
              <w:spacing w:after="20"/>
              <w:ind w:left="20"/>
              <w:jc w:val="both"/>
            </w:pPr>
            <w:r>
              <w:rPr>
                <w:rFonts w:ascii="Times New Roman"/>
                <w:b w:val="false"/>
                <w:i w:val="false"/>
                <w:color w:val="000000"/>
                <w:sz w:val="20"/>
              </w:rPr>
              <w:t>
захоронение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3"/>
          <w:p>
            <w:pPr>
              <w:spacing w:after="20"/>
              <w:ind w:left="20"/>
              <w:jc w:val="both"/>
            </w:pPr>
            <w:r>
              <w:rPr>
                <w:rFonts w:ascii="Times New Roman"/>
                <w:b w:val="false"/>
                <w:i w:val="false"/>
                <w:color w:val="000000"/>
                <w:sz w:val="20"/>
              </w:rPr>
              <w:t>
Исполнение</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требований</w:t>
            </w:r>
          </w:p>
          <w:p>
            <w:pPr>
              <w:spacing w:after="20"/>
              <w:ind w:left="20"/>
              <w:jc w:val="both"/>
            </w:pPr>
            <w:r>
              <w:rPr>
                <w:rFonts w:ascii="Times New Roman"/>
                <w:b w:val="false"/>
                <w:i w:val="false"/>
                <w:color w:val="000000"/>
                <w:sz w:val="20"/>
              </w:rPr>
              <w:t>
законодательства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4"/>
          <w:p>
            <w:pPr>
              <w:spacing w:after="20"/>
              <w:ind w:left="20"/>
              <w:jc w:val="both"/>
            </w:pPr>
            <w:r>
              <w:rPr>
                <w:rFonts w:ascii="Times New Roman"/>
                <w:b w:val="false"/>
                <w:i w:val="false"/>
                <w:color w:val="000000"/>
                <w:sz w:val="20"/>
              </w:rPr>
              <w:t>
Модернизация</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парка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спецавто-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сбора</w:t>
            </w:r>
          </w:p>
          <w:p>
            <w:pPr>
              <w:spacing w:after="20"/>
              <w:ind w:left="20"/>
              <w:jc w:val="both"/>
            </w:pPr>
            <w:r>
              <w:rPr>
                <w:rFonts w:ascii="Times New Roman"/>
                <w:b w:val="false"/>
                <w:i w:val="false"/>
                <w:color w:val="000000"/>
                <w:sz w:val="20"/>
              </w:rPr>
              <w:t>
и вывоза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5"/>
          <w:p>
            <w:pPr>
              <w:spacing w:after="20"/>
              <w:ind w:left="20"/>
              <w:jc w:val="both"/>
            </w:pPr>
            <w:r>
              <w:rPr>
                <w:rFonts w:ascii="Times New Roman"/>
                <w:b w:val="false"/>
                <w:i w:val="false"/>
                <w:color w:val="000000"/>
                <w:sz w:val="20"/>
              </w:rPr>
              <w:t>
1этап</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2этап</w:t>
            </w:r>
          </w:p>
          <w:p>
            <w:pPr>
              <w:spacing w:after="20"/>
              <w:ind w:left="20"/>
              <w:jc w:val="both"/>
            </w:pPr>
            <w:r>
              <w:rPr>
                <w:rFonts w:ascii="Times New Roman"/>
                <w:b w:val="false"/>
                <w:i w:val="false"/>
                <w:color w:val="000000"/>
                <w:sz w:val="20"/>
              </w:rPr>
              <w:t>
3этап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6"/>
          <w:p>
            <w:pPr>
              <w:spacing w:after="20"/>
              <w:ind w:left="20"/>
              <w:jc w:val="both"/>
            </w:pPr>
            <w:r>
              <w:rPr>
                <w:rFonts w:ascii="Times New Roman"/>
                <w:b w:val="false"/>
                <w:i w:val="false"/>
                <w:color w:val="000000"/>
                <w:sz w:val="20"/>
              </w:rPr>
              <w:t>
2024 г.</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2025 г.</w:t>
            </w:r>
          </w:p>
          <w:p>
            <w:pPr>
              <w:spacing w:after="20"/>
              <w:ind w:left="20"/>
              <w:jc w:val="both"/>
            </w:pPr>
            <w:r>
              <w:rPr>
                <w:rFonts w:ascii="Times New Roman"/>
                <w:b w:val="false"/>
                <w:i w:val="false"/>
                <w:color w:val="000000"/>
                <w:sz w:val="20"/>
              </w:rPr>
              <w:t>
2027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7"/>
          <w:p>
            <w:pPr>
              <w:spacing w:after="20"/>
              <w:ind w:left="20"/>
              <w:jc w:val="both"/>
            </w:pPr>
            <w:r>
              <w:rPr>
                <w:rFonts w:ascii="Times New Roman"/>
                <w:b w:val="false"/>
                <w:i w:val="false"/>
                <w:color w:val="000000"/>
                <w:sz w:val="20"/>
              </w:rPr>
              <w:t>
МИО,</w:t>
            </w:r>
          </w:p>
          <w:bookmarkEnd w:id="367"/>
          <w:p>
            <w:pPr>
              <w:spacing w:after="20"/>
              <w:ind w:left="20"/>
              <w:jc w:val="both"/>
            </w:pPr>
            <w:r>
              <w:rPr>
                <w:rFonts w:ascii="Times New Roman"/>
                <w:b w:val="false"/>
                <w:i w:val="false"/>
                <w:color w:val="000000"/>
                <w:sz w:val="20"/>
              </w:rPr>
              <w:t>
частные инвесторы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8"/>
          <w:p>
            <w:pPr>
              <w:spacing w:after="20"/>
              <w:ind w:left="20"/>
              <w:jc w:val="both"/>
            </w:pPr>
            <w:r>
              <w:rPr>
                <w:rFonts w:ascii="Times New Roman"/>
                <w:b w:val="false"/>
                <w:i w:val="false"/>
                <w:color w:val="000000"/>
                <w:sz w:val="20"/>
              </w:rPr>
              <w:t>
120 млн. тнг.</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240 млн. тнг.</w:t>
            </w:r>
          </w:p>
          <w:p>
            <w:pPr>
              <w:spacing w:after="20"/>
              <w:ind w:left="20"/>
              <w:jc w:val="both"/>
            </w:pPr>
            <w:r>
              <w:rPr>
                <w:rFonts w:ascii="Times New Roman"/>
                <w:b w:val="false"/>
                <w:i w:val="false"/>
                <w:color w:val="000000"/>
                <w:sz w:val="20"/>
              </w:rPr>
              <w:t>
240 млн. тнг. Местный бюджет, частные инвестиции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2-х мусоровозов Закуп 4-х мусоровозов Закуп 4-х мусоровозов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9"/>
          <w:p>
            <w:pPr>
              <w:spacing w:after="20"/>
              <w:ind w:left="20"/>
              <w:jc w:val="both"/>
            </w:pPr>
            <w:r>
              <w:rPr>
                <w:rFonts w:ascii="Times New Roman"/>
                <w:b w:val="false"/>
                <w:i w:val="false"/>
                <w:color w:val="000000"/>
                <w:sz w:val="20"/>
              </w:rPr>
              <w:t>
Организация централи-</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зованного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вывоза</w:t>
            </w:r>
          </w:p>
          <w:p>
            <w:pPr>
              <w:spacing w:after="20"/>
              <w:ind w:left="20"/>
              <w:jc w:val="both"/>
            </w:pPr>
            <w:r>
              <w:rPr>
                <w:rFonts w:ascii="Times New Roman"/>
                <w:b w:val="false"/>
                <w:i w:val="false"/>
                <w:color w:val="000000"/>
                <w:sz w:val="20"/>
              </w:rPr>
              <w:t>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0"/>
          <w:p>
            <w:pPr>
              <w:spacing w:after="20"/>
              <w:ind w:left="20"/>
              <w:jc w:val="both"/>
            </w:pPr>
            <w:r>
              <w:rPr>
                <w:rFonts w:ascii="Times New Roman"/>
                <w:b w:val="false"/>
                <w:i w:val="false"/>
                <w:color w:val="000000"/>
                <w:sz w:val="20"/>
              </w:rPr>
              <w:t>
Создать</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комиссию по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разработке 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 в 2024</w:t>
            </w:r>
          </w:p>
          <w:p>
            <w:pPr>
              <w:spacing w:after="20"/>
              <w:ind w:left="20"/>
              <w:jc w:val="both"/>
            </w:pPr>
            <w:r>
              <w:rPr>
                <w:rFonts w:ascii="Times New Roman"/>
                <w:b w:val="false"/>
                <w:i w:val="false"/>
                <w:color w:val="000000"/>
                <w:sz w:val="20"/>
              </w:rPr>
              <w:t>
</w:t>
            </w:r>
            <w:r>
              <w:rPr>
                <w:rFonts w:ascii="Times New Roman"/>
                <w:b w:val="false"/>
                <w:i w:val="false"/>
                <w:color w:val="000000"/>
                <w:sz w:val="20"/>
              </w:rPr>
              <w:t>году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совершен-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базы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w:t>
            </w:r>
          </w:p>
          <w:p>
            <w:pPr>
              <w:spacing w:after="20"/>
              <w:ind w:left="20"/>
              <w:jc w:val="both"/>
            </w:pPr>
            <w:r>
              <w:rPr>
                <w:rFonts w:ascii="Times New Roman"/>
                <w:b w:val="false"/>
                <w:i w:val="false"/>
                <w:color w:val="000000"/>
                <w:sz w:val="20"/>
              </w:rPr>
              <w:t>
</w:t>
            </w:r>
            <w:r>
              <w:rPr>
                <w:rFonts w:ascii="Times New Roman"/>
                <w:b w:val="false"/>
                <w:i w:val="false"/>
                <w:color w:val="000000"/>
                <w:sz w:val="20"/>
              </w:rPr>
              <w:t>рованного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экологии и природных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от 27 ноября</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года № 332</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 от 2</w:t>
            </w:r>
          </w:p>
          <w:p>
            <w:pPr>
              <w:spacing w:after="20"/>
              <w:ind w:left="20"/>
              <w:jc w:val="both"/>
            </w:pPr>
            <w:r>
              <w:rPr>
                <w:rFonts w:ascii="Times New Roman"/>
                <w:b w:val="false"/>
                <w:i w:val="false"/>
                <w:color w:val="000000"/>
                <w:sz w:val="20"/>
              </w:rPr>
              <w:t>
сентября 2021 года №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1"/>
          <w:p>
            <w:pPr>
              <w:spacing w:after="20"/>
              <w:ind w:left="20"/>
              <w:jc w:val="both"/>
            </w:pPr>
            <w:r>
              <w:rPr>
                <w:rFonts w:ascii="Times New Roman"/>
                <w:b w:val="false"/>
                <w:i w:val="false"/>
                <w:color w:val="000000"/>
                <w:sz w:val="20"/>
              </w:rPr>
              <w:t>
1</w:t>
            </w:r>
          </w:p>
          <w:bookmarkEnd w:id="371"/>
          <w:p>
            <w:pPr>
              <w:spacing w:after="20"/>
              <w:ind w:left="20"/>
              <w:jc w:val="both"/>
            </w:pPr>
            <w:r>
              <w:rPr>
                <w:rFonts w:ascii="Times New Roman"/>
                <w:b w:val="false"/>
                <w:i w:val="false"/>
                <w:color w:val="000000"/>
                <w:sz w:val="20"/>
              </w:rPr>
              <w:t>
квартал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2"/>
          <w:p>
            <w:pPr>
              <w:spacing w:after="20"/>
              <w:ind w:left="20"/>
              <w:jc w:val="both"/>
            </w:pPr>
            <w:r>
              <w:rPr>
                <w:rFonts w:ascii="Times New Roman"/>
                <w:b w:val="false"/>
                <w:i w:val="false"/>
                <w:color w:val="000000"/>
                <w:sz w:val="20"/>
              </w:rPr>
              <w:t>
МИО,</w:t>
            </w:r>
          </w:p>
          <w:bookmarkEnd w:id="372"/>
          <w:p>
            <w:pPr>
              <w:spacing w:after="20"/>
              <w:ind w:left="20"/>
              <w:jc w:val="both"/>
            </w:pPr>
            <w:r>
              <w:rPr>
                <w:rFonts w:ascii="Times New Roman"/>
                <w:b w:val="false"/>
                <w:i w:val="false"/>
                <w:color w:val="000000"/>
                <w:sz w:val="20"/>
              </w:rPr>
              <w:t>
маслихат, частные инвестиции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обращения с отходами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3"/>
          <w:p>
            <w:pPr>
              <w:spacing w:after="20"/>
              <w:ind w:left="20"/>
              <w:jc w:val="both"/>
            </w:pPr>
            <w:r>
              <w:rPr>
                <w:rFonts w:ascii="Times New Roman"/>
                <w:b w:val="false"/>
                <w:i w:val="false"/>
                <w:color w:val="000000"/>
                <w:sz w:val="20"/>
              </w:rPr>
              <w:t>
Обеспечение услугами по сбору и вывозу ТБО:</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100% населения города Лисаковска;</w:t>
            </w:r>
          </w:p>
          <w:p>
            <w:pPr>
              <w:spacing w:after="20"/>
              <w:ind w:left="20"/>
              <w:jc w:val="both"/>
            </w:pPr>
            <w:r>
              <w:rPr>
                <w:rFonts w:ascii="Times New Roman"/>
                <w:b w:val="false"/>
                <w:i w:val="false"/>
                <w:color w:val="000000"/>
                <w:sz w:val="20"/>
              </w:rPr>
              <w:t>
100% населения поселка Октябрьский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спец.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4"/>
          <w:p>
            <w:pPr>
              <w:spacing w:after="20"/>
              <w:ind w:left="20"/>
              <w:jc w:val="both"/>
            </w:pPr>
            <w:r>
              <w:rPr>
                <w:rFonts w:ascii="Times New Roman"/>
                <w:b w:val="false"/>
                <w:i w:val="false"/>
                <w:color w:val="000000"/>
                <w:sz w:val="20"/>
              </w:rPr>
              <w:t>
План график, утвержденный заместителем</w:t>
            </w:r>
          </w:p>
          <w:bookmarkEnd w:id="374"/>
          <w:p>
            <w:pPr>
              <w:spacing w:after="20"/>
              <w:ind w:left="20"/>
              <w:jc w:val="both"/>
            </w:pPr>
            <w:r>
              <w:rPr>
                <w:rFonts w:ascii="Times New Roman"/>
                <w:b w:val="false"/>
                <w:i w:val="false"/>
                <w:color w:val="000000"/>
                <w:sz w:val="20"/>
              </w:rPr>
              <w:t>
акима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законодательства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графика вывоза ТБО с учетом мнения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5"/>
          <w:p>
            <w:pPr>
              <w:spacing w:after="20"/>
              <w:ind w:left="20"/>
              <w:jc w:val="both"/>
            </w:pPr>
            <w:r>
              <w:rPr>
                <w:rFonts w:ascii="Times New Roman"/>
                <w:b w:val="false"/>
                <w:i w:val="false"/>
                <w:color w:val="000000"/>
                <w:sz w:val="20"/>
              </w:rPr>
              <w:t>
График (приложение к материалам</w:t>
            </w:r>
          </w:p>
          <w:bookmarkEnd w:id="375"/>
          <w:p>
            <w:pPr>
              <w:spacing w:after="20"/>
              <w:ind w:left="20"/>
              <w:jc w:val="both"/>
            </w:pPr>
            <w:r>
              <w:rPr>
                <w:rFonts w:ascii="Times New Roman"/>
                <w:b w:val="false"/>
                <w:i w:val="false"/>
                <w:color w:val="000000"/>
                <w:sz w:val="20"/>
              </w:rPr>
              <w:t>
конкурса (тендера) для МВО)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6"/>
          <w:p>
            <w:pPr>
              <w:spacing w:after="20"/>
              <w:ind w:left="20"/>
              <w:jc w:val="both"/>
            </w:pPr>
            <w:r>
              <w:rPr>
                <w:rFonts w:ascii="Times New Roman"/>
                <w:b w:val="false"/>
                <w:i w:val="false"/>
                <w:color w:val="000000"/>
                <w:sz w:val="20"/>
              </w:rPr>
              <w:t>
Преду-</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смотреть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утренний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с 6-30 до 9-00 (затем мусоропроводы).</w:t>
            </w:r>
          </w:p>
          <w:p>
            <w:pPr>
              <w:spacing w:after="20"/>
              <w:ind w:left="20"/>
              <w:jc w:val="both"/>
            </w:pPr>
            <w:r>
              <w:rPr>
                <w:rFonts w:ascii="Times New Roman"/>
                <w:b w:val="false"/>
                <w:i w:val="false"/>
                <w:color w:val="000000"/>
                <w:sz w:val="20"/>
              </w:rPr>
              <w:t>
Вечерний вывоз с 19-00 до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дизайна информационных табло о времени сбора и вывоза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77"/>
          <w:p>
            <w:pPr>
              <w:spacing w:after="20"/>
              <w:ind w:left="20"/>
              <w:jc w:val="both"/>
            </w:pPr>
            <w:r>
              <w:rPr>
                <w:rFonts w:ascii="Times New Roman"/>
                <w:b w:val="false"/>
                <w:i w:val="false"/>
                <w:color w:val="000000"/>
                <w:sz w:val="20"/>
              </w:rPr>
              <w:t>
Предот-</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вращение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несанкцио-</w:t>
            </w:r>
          </w:p>
          <w:p>
            <w:pPr>
              <w:spacing w:after="20"/>
              <w:ind w:left="20"/>
              <w:jc w:val="both"/>
            </w:pPr>
            <w:r>
              <w:rPr>
                <w:rFonts w:ascii="Times New Roman"/>
                <w:b w:val="false"/>
                <w:i w:val="false"/>
                <w:color w:val="000000"/>
                <w:sz w:val="20"/>
              </w:rPr>
              <w:t>
</w:t>
            </w:r>
            <w:r>
              <w:rPr>
                <w:rFonts w:ascii="Times New Roman"/>
                <w:b w:val="false"/>
                <w:i w:val="false"/>
                <w:color w:val="000000"/>
                <w:sz w:val="20"/>
              </w:rPr>
              <w:t>ированных</w:t>
            </w:r>
          </w:p>
          <w:p>
            <w:pPr>
              <w:spacing w:after="20"/>
              <w:ind w:left="20"/>
              <w:jc w:val="both"/>
            </w:pPr>
            <w:r>
              <w:rPr>
                <w:rFonts w:ascii="Times New Roman"/>
                <w:b w:val="false"/>
                <w:i w:val="false"/>
                <w:color w:val="000000"/>
                <w:sz w:val="20"/>
              </w:rPr>
              <w:t>
свалок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78"/>
          <w:p>
            <w:pPr>
              <w:spacing w:after="20"/>
              <w:ind w:left="20"/>
              <w:jc w:val="both"/>
            </w:pPr>
            <w:r>
              <w:rPr>
                <w:rFonts w:ascii="Times New Roman"/>
                <w:b w:val="false"/>
                <w:i w:val="false"/>
                <w:color w:val="000000"/>
                <w:sz w:val="20"/>
              </w:rPr>
              <w:t>
Изготовление</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и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табло на стоянках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спецавто-</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транспорта</w:t>
            </w:r>
          </w:p>
          <w:p>
            <w:pPr>
              <w:spacing w:after="20"/>
              <w:ind w:left="20"/>
              <w:jc w:val="both"/>
            </w:pPr>
            <w:r>
              <w:rPr>
                <w:rFonts w:ascii="Times New Roman"/>
                <w:b w:val="false"/>
                <w:i w:val="false"/>
                <w:color w:val="000000"/>
                <w:sz w:val="20"/>
              </w:rPr>
              <w:t>
при сборе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 я компания, ОСИ, КСП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0,3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79"/>
          <w:p>
            <w:pPr>
              <w:spacing w:after="20"/>
              <w:ind w:left="20"/>
              <w:jc w:val="both"/>
            </w:pPr>
            <w:r>
              <w:rPr>
                <w:rFonts w:ascii="Times New Roman"/>
                <w:b w:val="false"/>
                <w:i w:val="false"/>
                <w:color w:val="000000"/>
                <w:sz w:val="20"/>
              </w:rPr>
              <w:t>
Предотвращение образования</w:t>
            </w:r>
          </w:p>
          <w:bookmarkEnd w:id="379"/>
          <w:p>
            <w:pPr>
              <w:spacing w:after="20"/>
              <w:ind w:left="20"/>
              <w:jc w:val="both"/>
            </w:pPr>
            <w:r>
              <w:rPr>
                <w:rFonts w:ascii="Times New Roman"/>
                <w:b w:val="false"/>
                <w:i w:val="false"/>
                <w:color w:val="000000"/>
                <w:sz w:val="20"/>
              </w:rPr>
              <w:t>
несанкционированных свалок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0"/>
          <w:p>
            <w:pPr>
              <w:spacing w:after="20"/>
              <w:ind w:left="20"/>
              <w:jc w:val="both"/>
            </w:pPr>
            <w:r>
              <w:rPr>
                <w:rFonts w:ascii="Times New Roman"/>
                <w:b w:val="false"/>
                <w:i w:val="false"/>
                <w:color w:val="000000"/>
                <w:sz w:val="20"/>
              </w:rPr>
              <w:t>
Установка контейнерных площадок в количестве 5 штук по периметру города, с разделением на "сухую" и "мокрую"</w:t>
            </w:r>
          </w:p>
          <w:bookmarkEnd w:id="380"/>
          <w:p>
            <w:pPr>
              <w:spacing w:after="20"/>
              <w:ind w:left="20"/>
              <w:jc w:val="both"/>
            </w:pPr>
            <w:r>
              <w:rPr>
                <w:rFonts w:ascii="Times New Roman"/>
                <w:b w:val="false"/>
                <w:i w:val="false"/>
                <w:color w:val="000000"/>
                <w:sz w:val="20"/>
              </w:rPr>
              <w:t>
фракции, опасные отходы, КГО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 млн. тнг.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81"/>
          <w:p>
            <w:pPr>
              <w:spacing w:after="20"/>
              <w:ind w:left="20"/>
              <w:jc w:val="both"/>
            </w:pPr>
            <w:r>
              <w:rPr>
                <w:rFonts w:ascii="Times New Roman"/>
                <w:b w:val="false"/>
                <w:i w:val="false"/>
                <w:color w:val="000000"/>
                <w:sz w:val="20"/>
              </w:rPr>
              <w:t>
Предот-</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вращение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и миними-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раздельного</w:t>
            </w:r>
          </w:p>
          <w:p>
            <w:pPr>
              <w:spacing w:after="20"/>
              <w:ind w:left="20"/>
              <w:jc w:val="both"/>
            </w:pPr>
            <w:r>
              <w:rPr>
                <w:rFonts w:ascii="Times New Roman"/>
                <w:b w:val="false"/>
                <w:i w:val="false"/>
                <w:color w:val="000000"/>
                <w:sz w:val="20"/>
              </w:rPr>
              <w:t>
сбора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раздельного сбора отходов в бюджетных организациях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3,2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2"/>
          <w:p>
            <w:pPr>
              <w:spacing w:after="20"/>
              <w:ind w:left="20"/>
              <w:jc w:val="both"/>
            </w:pPr>
            <w:r>
              <w:rPr>
                <w:rFonts w:ascii="Times New Roman"/>
                <w:b w:val="false"/>
                <w:i w:val="false"/>
                <w:color w:val="000000"/>
                <w:sz w:val="20"/>
              </w:rPr>
              <w:t>
Испол-</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дательства</w:t>
            </w:r>
          </w:p>
          <w:p>
            <w:pPr>
              <w:spacing w:after="20"/>
              <w:ind w:left="20"/>
              <w:jc w:val="both"/>
            </w:pPr>
            <w:r>
              <w:rPr>
                <w:rFonts w:ascii="Times New Roman"/>
                <w:b w:val="false"/>
                <w:i w:val="false"/>
                <w:color w:val="000000"/>
                <w:sz w:val="20"/>
              </w:rPr>
              <w:t>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контейнерных площадках контейнеров для сбора РСЛ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этапе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млн тнг. местный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83"/>
          <w:p>
            <w:pPr>
              <w:spacing w:after="20"/>
              <w:ind w:left="20"/>
              <w:jc w:val="both"/>
            </w:pPr>
            <w:r>
              <w:rPr>
                <w:rFonts w:ascii="Times New Roman"/>
                <w:b w:val="false"/>
                <w:i w:val="false"/>
                <w:color w:val="000000"/>
                <w:sz w:val="20"/>
              </w:rPr>
              <w:t>
Введение</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раздельного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сбора</w:t>
            </w:r>
          </w:p>
          <w:p>
            <w:pPr>
              <w:spacing w:after="20"/>
              <w:ind w:left="20"/>
              <w:jc w:val="both"/>
            </w:pPr>
            <w:r>
              <w:rPr>
                <w:rFonts w:ascii="Times New Roman"/>
                <w:b w:val="false"/>
                <w:i w:val="false"/>
                <w:color w:val="000000"/>
                <w:sz w:val="20"/>
              </w:rPr>
              <w:t>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4"/>
          <w:p>
            <w:pPr>
              <w:spacing w:after="20"/>
              <w:ind w:left="20"/>
              <w:jc w:val="both"/>
            </w:pPr>
            <w:r>
              <w:rPr>
                <w:rFonts w:ascii="Times New Roman"/>
                <w:b w:val="false"/>
                <w:i w:val="false"/>
                <w:color w:val="000000"/>
                <w:sz w:val="20"/>
              </w:rPr>
              <w:t>
Обновление и дооснащение населенных пунктов контейнерами для раздельного</w:t>
            </w:r>
          </w:p>
          <w:bookmarkEnd w:id="384"/>
          <w:p>
            <w:pPr>
              <w:spacing w:after="20"/>
              <w:ind w:left="20"/>
              <w:jc w:val="both"/>
            </w:pPr>
            <w:r>
              <w:rPr>
                <w:rFonts w:ascii="Times New Roman"/>
                <w:b w:val="false"/>
                <w:i w:val="false"/>
                <w:color w:val="000000"/>
                <w:sz w:val="20"/>
              </w:rPr>
              <w:t>
сбора опасных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5"/>
          <w:p>
            <w:pPr>
              <w:spacing w:after="20"/>
              <w:ind w:left="20"/>
              <w:jc w:val="both"/>
            </w:pPr>
            <w:r>
              <w:rPr>
                <w:rFonts w:ascii="Times New Roman"/>
                <w:b w:val="false"/>
                <w:i w:val="false"/>
                <w:color w:val="000000"/>
                <w:sz w:val="20"/>
              </w:rPr>
              <w:t>
На всех</w:t>
            </w:r>
          </w:p>
          <w:bookmarkEnd w:id="385"/>
          <w:p>
            <w:pPr>
              <w:spacing w:after="20"/>
              <w:ind w:left="20"/>
              <w:jc w:val="both"/>
            </w:pPr>
            <w:r>
              <w:rPr>
                <w:rFonts w:ascii="Times New Roman"/>
                <w:b w:val="false"/>
                <w:i w:val="false"/>
                <w:color w:val="000000"/>
                <w:sz w:val="20"/>
              </w:rPr>
              <w:t>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86"/>
          <w:p>
            <w:pPr>
              <w:spacing w:after="20"/>
              <w:ind w:left="20"/>
              <w:jc w:val="both"/>
            </w:pPr>
            <w:r>
              <w:rPr>
                <w:rFonts w:ascii="Times New Roman"/>
                <w:b w:val="false"/>
                <w:i w:val="false"/>
                <w:color w:val="000000"/>
                <w:sz w:val="20"/>
              </w:rPr>
              <w:t>
Ежегодн о по 5</w:t>
            </w:r>
          </w:p>
          <w:bookmarkEnd w:id="386"/>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2,0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План-график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7"/>
          <w:p>
            <w:pPr>
              <w:spacing w:after="20"/>
              <w:ind w:left="20"/>
              <w:jc w:val="both"/>
            </w:pPr>
            <w:r>
              <w:rPr>
                <w:rFonts w:ascii="Times New Roman"/>
                <w:b w:val="false"/>
                <w:i w:val="false"/>
                <w:color w:val="000000"/>
                <w:sz w:val="20"/>
              </w:rPr>
              <w:t>
Исполнение требований</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законода-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тельства</w:t>
            </w:r>
          </w:p>
          <w:p>
            <w:pPr>
              <w:spacing w:after="20"/>
              <w:ind w:left="20"/>
              <w:jc w:val="both"/>
            </w:pPr>
            <w:r>
              <w:rPr>
                <w:rFonts w:ascii="Times New Roman"/>
                <w:b w:val="false"/>
                <w:i w:val="false"/>
                <w:color w:val="000000"/>
                <w:sz w:val="20"/>
              </w:rPr>
              <w:t>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2 пунктов приема вторсырья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88"/>
          <w:p>
            <w:pPr>
              <w:spacing w:after="20"/>
              <w:ind w:left="20"/>
              <w:jc w:val="both"/>
            </w:pPr>
            <w:r>
              <w:rPr>
                <w:rFonts w:ascii="Times New Roman"/>
                <w:b w:val="false"/>
                <w:i w:val="false"/>
                <w:color w:val="000000"/>
                <w:sz w:val="20"/>
              </w:rPr>
              <w:t>
2027-</w:t>
            </w:r>
          </w:p>
          <w:bookmarkEnd w:id="388"/>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частные инвестиции 15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89"/>
          <w:p>
            <w:pPr>
              <w:spacing w:after="20"/>
              <w:ind w:left="20"/>
              <w:jc w:val="both"/>
            </w:pPr>
            <w:r>
              <w:rPr>
                <w:rFonts w:ascii="Times New Roman"/>
                <w:b w:val="false"/>
                <w:i w:val="false"/>
                <w:color w:val="000000"/>
                <w:sz w:val="20"/>
              </w:rPr>
              <w:t>
Комплекс</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мер по совре-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менной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 перера-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ТБО</w:t>
            </w:r>
          </w:p>
          <w:p>
            <w:pPr>
              <w:spacing w:after="20"/>
              <w:ind w:left="20"/>
              <w:jc w:val="both"/>
            </w:pPr>
            <w:r>
              <w:rPr>
                <w:rFonts w:ascii="Times New Roman"/>
                <w:b w:val="false"/>
                <w:i w:val="false"/>
                <w:color w:val="000000"/>
                <w:sz w:val="20"/>
              </w:rPr>
              <w:t>
</w:t>
            </w:r>
            <w:r>
              <w:rPr>
                <w:rFonts w:ascii="Times New Roman"/>
                <w:b w:val="false"/>
                <w:i w:val="false"/>
                <w:color w:val="000000"/>
                <w:sz w:val="20"/>
              </w:rPr>
              <w:t>с широким привле-</w:t>
            </w:r>
          </w:p>
          <w:p>
            <w:pPr>
              <w:spacing w:after="20"/>
              <w:ind w:left="20"/>
              <w:jc w:val="both"/>
            </w:pPr>
            <w:r>
              <w:rPr>
                <w:rFonts w:ascii="Times New Roman"/>
                <w:b w:val="false"/>
                <w:i w:val="false"/>
                <w:color w:val="000000"/>
                <w:sz w:val="20"/>
              </w:rPr>
              <w:t>
</w:t>
            </w:r>
            <w:r>
              <w:rPr>
                <w:rFonts w:ascii="Times New Roman"/>
                <w:b w:val="false"/>
                <w:i w:val="false"/>
                <w:color w:val="000000"/>
                <w:sz w:val="20"/>
              </w:rPr>
              <w:t>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СМБ по</w:t>
            </w:r>
          </w:p>
          <w:p>
            <w:pPr>
              <w:spacing w:after="20"/>
              <w:ind w:left="20"/>
              <w:jc w:val="both"/>
            </w:pPr>
            <w:r>
              <w:rPr>
                <w:rFonts w:ascii="Times New Roman"/>
                <w:b w:val="false"/>
                <w:i w:val="false"/>
                <w:color w:val="000000"/>
                <w:sz w:val="20"/>
              </w:rPr>
              <w:t>
г. Лисаковску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0"/>
          <w:p>
            <w:pPr>
              <w:spacing w:after="20"/>
              <w:ind w:left="20"/>
              <w:jc w:val="both"/>
            </w:pPr>
            <w:r>
              <w:rPr>
                <w:rFonts w:ascii="Times New Roman"/>
                <w:b w:val="false"/>
                <w:i w:val="false"/>
                <w:color w:val="000000"/>
                <w:sz w:val="20"/>
              </w:rPr>
              <w:t>
Разработка</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Порядка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сбору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и вывозу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по зонам города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обязательным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ценовым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индикатором 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конкурсного</w:t>
            </w:r>
          </w:p>
          <w:p>
            <w:pPr>
              <w:spacing w:after="20"/>
              <w:ind w:left="20"/>
              <w:jc w:val="both"/>
            </w:pPr>
            <w:r>
              <w:rPr>
                <w:rFonts w:ascii="Times New Roman"/>
                <w:b w:val="false"/>
                <w:i w:val="false"/>
                <w:color w:val="000000"/>
                <w:sz w:val="20"/>
              </w:rPr>
              <w:t>
отбора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1"/>
          <w:p>
            <w:pPr>
              <w:spacing w:after="20"/>
              <w:ind w:left="20"/>
              <w:jc w:val="both"/>
            </w:pPr>
            <w:r>
              <w:rPr>
                <w:rFonts w:ascii="Times New Roman"/>
                <w:b w:val="false"/>
                <w:i w:val="false"/>
                <w:color w:val="000000"/>
                <w:sz w:val="20"/>
              </w:rPr>
              <w:t>
Методика конкурсного</w:t>
            </w:r>
          </w:p>
          <w:bookmarkEnd w:id="391"/>
          <w:p>
            <w:pPr>
              <w:spacing w:after="20"/>
              <w:ind w:left="20"/>
              <w:jc w:val="both"/>
            </w:pPr>
            <w:r>
              <w:rPr>
                <w:rFonts w:ascii="Times New Roman"/>
                <w:b w:val="false"/>
                <w:i w:val="false"/>
                <w:color w:val="000000"/>
                <w:sz w:val="20"/>
              </w:rPr>
              <w:t>
отбора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2"/>
          <w:p>
            <w:pPr>
              <w:spacing w:after="20"/>
              <w:ind w:left="20"/>
              <w:jc w:val="both"/>
            </w:pPr>
            <w:r>
              <w:rPr>
                <w:rFonts w:ascii="Times New Roman"/>
                <w:b w:val="false"/>
                <w:i w:val="false"/>
                <w:color w:val="000000"/>
                <w:sz w:val="20"/>
              </w:rPr>
              <w:t>
ДК по развитию</w:t>
            </w:r>
          </w:p>
          <w:bookmarkEnd w:id="392"/>
          <w:p>
            <w:pPr>
              <w:spacing w:after="20"/>
              <w:ind w:left="20"/>
              <w:jc w:val="both"/>
            </w:pPr>
            <w:r>
              <w:rPr>
                <w:rFonts w:ascii="Times New Roman"/>
                <w:b w:val="false"/>
                <w:i w:val="false"/>
                <w:color w:val="000000"/>
                <w:sz w:val="20"/>
              </w:rPr>
              <w:t>
конкуренции в сфере управления ТБО (МЭ; АЗРК)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3"/>
          <w:p>
            <w:pPr>
              <w:spacing w:after="20"/>
              <w:ind w:left="20"/>
              <w:jc w:val="both"/>
            </w:pPr>
            <w:r>
              <w:rPr>
                <w:rFonts w:ascii="Times New Roman"/>
                <w:b w:val="false"/>
                <w:i w:val="false"/>
                <w:color w:val="000000"/>
                <w:sz w:val="20"/>
              </w:rPr>
              <w:t>
Проведение</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конкурса (тендера)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определению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участников рынка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ТБО,</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транспортировку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ТБО, согласно</w:t>
            </w:r>
          </w:p>
          <w:p>
            <w:pPr>
              <w:spacing w:after="20"/>
              <w:ind w:left="20"/>
              <w:jc w:val="both"/>
            </w:pPr>
            <w:r>
              <w:rPr>
                <w:rFonts w:ascii="Times New Roman"/>
                <w:b w:val="false"/>
                <w:i w:val="false"/>
                <w:color w:val="000000"/>
                <w:sz w:val="20"/>
              </w:rPr>
              <w:t>
законодательству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4"/>
          <w:p>
            <w:pPr>
              <w:spacing w:after="20"/>
              <w:ind w:left="20"/>
              <w:jc w:val="both"/>
            </w:pPr>
            <w:r>
              <w:rPr>
                <w:rFonts w:ascii="Times New Roman"/>
                <w:b w:val="false"/>
                <w:i w:val="false"/>
                <w:color w:val="000000"/>
                <w:sz w:val="20"/>
              </w:rPr>
              <w:t>
2024-</w:t>
            </w:r>
          </w:p>
          <w:bookmarkEnd w:id="394"/>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договор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 РК п.2;4 ст.367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5"/>
          <w:p>
            <w:pPr>
              <w:spacing w:after="20"/>
              <w:ind w:left="20"/>
              <w:jc w:val="both"/>
            </w:pPr>
            <w:r>
              <w:rPr>
                <w:rFonts w:ascii="Times New Roman"/>
                <w:b w:val="false"/>
                <w:i w:val="false"/>
                <w:color w:val="000000"/>
                <w:sz w:val="20"/>
              </w:rPr>
              <w:t>
Анализ</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текущего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состояния</w:t>
            </w:r>
          </w:p>
          <w:p>
            <w:pPr>
              <w:spacing w:after="20"/>
              <w:ind w:left="20"/>
              <w:jc w:val="both"/>
            </w:pPr>
            <w:r>
              <w:rPr>
                <w:rFonts w:ascii="Times New Roman"/>
                <w:b w:val="false"/>
                <w:i w:val="false"/>
                <w:color w:val="000000"/>
                <w:sz w:val="20"/>
              </w:rPr>
              <w:t>
полигонов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96"/>
          <w:p>
            <w:pPr>
              <w:spacing w:after="20"/>
              <w:ind w:left="20"/>
              <w:jc w:val="both"/>
            </w:pPr>
            <w:r>
              <w:rPr>
                <w:rFonts w:ascii="Times New Roman"/>
                <w:b w:val="false"/>
                <w:i w:val="false"/>
                <w:color w:val="000000"/>
                <w:sz w:val="20"/>
              </w:rPr>
              <w:t>
Не</w:t>
            </w:r>
          </w:p>
          <w:bookmarkEnd w:id="396"/>
          <w:p>
            <w:pPr>
              <w:spacing w:after="20"/>
              <w:ind w:left="20"/>
              <w:jc w:val="both"/>
            </w:pPr>
            <w:r>
              <w:rPr>
                <w:rFonts w:ascii="Times New Roman"/>
                <w:b w:val="false"/>
                <w:i w:val="false"/>
                <w:color w:val="000000"/>
                <w:sz w:val="20"/>
              </w:rPr>
              <w:t>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7"/>
          <w:p>
            <w:pPr>
              <w:spacing w:after="20"/>
              <w:ind w:left="20"/>
              <w:jc w:val="both"/>
            </w:pPr>
            <w:r>
              <w:rPr>
                <w:rFonts w:ascii="Times New Roman"/>
                <w:b w:val="false"/>
                <w:i w:val="false"/>
                <w:color w:val="000000"/>
                <w:sz w:val="20"/>
              </w:rPr>
              <w:t>
Испол-</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датель-</w:t>
            </w:r>
          </w:p>
          <w:p>
            <w:pPr>
              <w:spacing w:after="20"/>
              <w:ind w:left="20"/>
              <w:jc w:val="both"/>
            </w:pPr>
            <w:r>
              <w:rPr>
                <w:rFonts w:ascii="Times New Roman"/>
                <w:b w:val="false"/>
                <w:i w:val="false"/>
                <w:color w:val="000000"/>
                <w:sz w:val="20"/>
              </w:rPr>
              <w:t>
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8"/>
          <w:p>
            <w:pPr>
              <w:spacing w:after="20"/>
              <w:ind w:left="20"/>
              <w:jc w:val="both"/>
            </w:pPr>
            <w:r>
              <w:rPr>
                <w:rFonts w:ascii="Times New Roman"/>
                <w:b w:val="false"/>
                <w:i w:val="false"/>
                <w:color w:val="000000"/>
                <w:sz w:val="20"/>
              </w:rPr>
              <w:t>
Обеспе-</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видео-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наблю-</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нерных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площад-</w:t>
            </w:r>
          </w:p>
          <w:p>
            <w:pPr>
              <w:spacing w:after="20"/>
              <w:ind w:left="20"/>
              <w:jc w:val="both"/>
            </w:pPr>
            <w:r>
              <w:rPr>
                <w:rFonts w:ascii="Times New Roman"/>
                <w:b w:val="false"/>
                <w:i w:val="false"/>
                <w:color w:val="000000"/>
                <w:sz w:val="20"/>
              </w:rPr>
              <w:t>
</w:t>
            </w:r>
            <w:r>
              <w:rPr>
                <w:rFonts w:ascii="Times New Roman"/>
                <w:b w:val="false"/>
                <w:i w:val="false"/>
                <w:color w:val="000000"/>
                <w:sz w:val="20"/>
              </w:rPr>
              <w:t>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и поли-</w:t>
            </w:r>
          </w:p>
          <w:p>
            <w:pPr>
              <w:spacing w:after="20"/>
              <w:ind w:left="20"/>
              <w:jc w:val="both"/>
            </w:pPr>
            <w:r>
              <w:rPr>
                <w:rFonts w:ascii="Times New Roman"/>
                <w:b w:val="false"/>
                <w:i w:val="false"/>
                <w:color w:val="000000"/>
                <w:sz w:val="20"/>
              </w:rPr>
              <w:t>
гонах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99"/>
          <w:p>
            <w:pPr>
              <w:spacing w:after="20"/>
              <w:ind w:left="20"/>
              <w:jc w:val="both"/>
            </w:pPr>
            <w:r>
              <w:rPr>
                <w:rFonts w:ascii="Times New Roman"/>
                <w:b w:val="false"/>
                <w:i w:val="false"/>
                <w:color w:val="000000"/>
                <w:sz w:val="20"/>
              </w:rPr>
              <w:t>
МИО,</w:t>
            </w:r>
          </w:p>
          <w:bookmarkEnd w:id="399"/>
          <w:p>
            <w:pPr>
              <w:spacing w:after="20"/>
              <w:ind w:left="20"/>
              <w:jc w:val="both"/>
            </w:pPr>
            <w:r>
              <w:rPr>
                <w:rFonts w:ascii="Times New Roman"/>
                <w:b w:val="false"/>
                <w:i w:val="false"/>
                <w:color w:val="000000"/>
                <w:sz w:val="20"/>
              </w:rPr>
              <w:t>
собственник площадки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0"/>
          <w:p>
            <w:pPr>
              <w:spacing w:after="20"/>
              <w:ind w:left="20"/>
              <w:jc w:val="both"/>
            </w:pPr>
            <w:r>
              <w:rPr>
                <w:rFonts w:ascii="Times New Roman"/>
                <w:b w:val="false"/>
                <w:i w:val="false"/>
                <w:color w:val="000000"/>
                <w:sz w:val="20"/>
              </w:rPr>
              <w:t>
Местный</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1"/>
          <w:p>
            <w:pPr>
              <w:spacing w:after="20"/>
              <w:ind w:left="20"/>
              <w:jc w:val="both"/>
            </w:pPr>
            <w:r>
              <w:rPr>
                <w:rFonts w:ascii="Times New Roman"/>
                <w:b w:val="false"/>
                <w:i w:val="false"/>
                <w:color w:val="000000"/>
                <w:sz w:val="20"/>
              </w:rPr>
              <w:t>
Исполнение</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законода-</w:t>
            </w:r>
          </w:p>
          <w:p>
            <w:pPr>
              <w:spacing w:after="20"/>
              <w:ind w:left="20"/>
              <w:jc w:val="both"/>
            </w:pPr>
            <w:r>
              <w:rPr>
                <w:rFonts w:ascii="Times New Roman"/>
                <w:b w:val="false"/>
                <w:i w:val="false"/>
                <w:color w:val="000000"/>
                <w:sz w:val="20"/>
              </w:rPr>
              <w:t>
тельства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02"/>
          <w:p>
            <w:pPr>
              <w:spacing w:after="20"/>
              <w:ind w:left="20"/>
              <w:jc w:val="both"/>
            </w:pPr>
            <w:r>
              <w:rPr>
                <w:rFonts w:ascii="Times New Roman"/>
                <w:b w:val="false"/>
                <w:i w:val="false"/>
                <w:color w:val="000000"/>
                <w:sz w:val="20"/>
              </w:rPr>
              <w:t>
Установка</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специализи-</w:t>
            </w:r>
          </w:p>
          <w:p>
            <w:pPr>
              <w:spacing w:after="20"/>
              <w:ind w:left="20"/>
              <w:jc w:val="both"/>
            </w:pPr>
            <w:r>
              <w:rPr>
                <w:rFonts w:ascii="Times New Roman"/>
                <w:b w:val="false"/>
                <w:i w:val="false"/>
                <w:color w:val="000000"/>
                <w:sz w:val="20"/>
              </w:rPr>
              <w:t>
</w:t>
            </w:r>
            <w:r>
              <w:rPr>
                <w:rFonts w:ascii="Times New Roman"/>
                <w:b w:val="false"/>
                <w:i w:val="false"/>
                <w:color w:val="000000"/>
                <w:sz w:val="20"/>
              </w:rPr>
              <w:t>рованной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мусоросор-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тировочной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линии на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полигонах</w:t>
            </w:r>
          </w:p>
          <w:p>
            <w:pPr>
              <w:spacing w:after="20"/>
              <w:ind w:left="20"/>
              <w:jc w:val="both"/>
            </w:pPr>
            <w:r>
              <w:rPr>
                <w:rFonts w:ascii="Times New Roman"/>
                <w:b w:val="false"/>
                <w:i w:val="false"/>
                <w:color w:val="000000"/>
                <w:sz w:val="20"/>
              </w:rPr>
              <w:t>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03"/>
          <w:p>
            <w:pPr>
              <w:spacing w:after="20"/>
              <w:ind w:left="20"/>
              <w:jc w:val="both"/>
            </w:pPr>
            <w:r>
              <w:rPr>
                <w:rFonts w:ascii="Times New Roman"/>
                <w:b w:val="false"/>
                <w:i w:val="false"/>
                <w:color w:val="000000"/>
                <w:sz w:val="20"/>
              </w:rPr>
              <w:t>
2027-</w:t>
            </w:r>
          </w:p>
          <w:bookmarkEnd w:id="403"/>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04"/>
          <w:p>
            <w:pPr>
              <w:spacing w:after="20"/>
              <w:ind w:left="20"/>
              <w:jc w:val="both"/>
            </w:pPr>
            <w:r>
              <w:rPr>
                <w:rFonts w:ascii="Times New Roman"/>
                <w:b w:val="false"/>
                <w:i w:val="false"/>
                <w:color w:val="000000"/>
                <w:sz w:val="20"/>
              </w:rPr>
              <w:t>
МИО,</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 городского полигона</w:t>
            </w:r>
          </w:p>
          <w:p>
            <w:pPr>
              <w:spacing w:after="20"/>
              <w:ind w:left="20"/>
              <w:jc w:val="both"/>
            </w:pPr>
            <w:r>
              <w:rPr>
                <w:rFonts w:ascii="Times New Roman"/>
                <w:b w:val="false"/>
                <w:i w:val="false"/>
                <w:color w:val="000000"/>
                <w:sz w:val="20"/>
              </w:rPr>
              <w:t>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млн. тнг. частные инвестиции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05"/>
          <w:p>
            <w:pPr>
              <w:spacing w:after="20"/>
              <w:ind w:left="20"/>
              <w:jc w:val="both"/>
            </w:pPr>
            <w:r>
              <w:rPr>
                <w:rFonts w:ascii="Times New Roman"/>
                <w:b w:val="false"/>
                <w:i w:val="false"/>
                <w:color w:val="000000"/>
                <w:sz w:val="20"/>
              </w:rPr>
              <w:t>
Внед-</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тельной</w:t>
            </w:r>
          </w:p>
          <w:p>
            <w:pPr>
              <w:spacing w:after="20"/>
              <w:ind w:left="20"/>
              <w:jc w:val="both"/>
            </w:pPr>
            <w:r>
              <w:rPr>
                <w:rFonts w:ascii="Times New Roman"/>
                <w:b w:val="false"/>
                <w:i w:val="false"/>
                <w:color w:val="000000"/>
                <w:sz w:val="20"/>
              </w:rPr>
              <w:t>
сортировки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дороги до полигонов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06"/>
          <w:p>
            <w:pPr>
              <w:spacing w:after="20"/>
              <w:ind w:left="20"/>
              <w:jc w:val="both"/>
            </w:pPr>
            <w:r>
              <w:rPr>
                <w:rFonts w:ascii="Times New Roman"/>
                <w:b w:val="false"/>
                <w:i w:val="false"/>
                <w:color w:val="000000"/>
                <w:sz w:val="20"/>
              </w:rPr>
              <w:t>
2027-</w:t>
            </w:r>
          </w:p>
          <w:bookmarkEnd w:id="406"/>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07"/>
          <w:p>
            <w:pPr>
              <w:spacing w:after="20"/>
              <w:ind w:left="20"/>
              <w:jc w:val="both"/>
            </w:pPr>
            <w:r>
              <w:rPr>
                <w:rFonts w:ascii="Times New Roman"/>
                <w:b w:val="false"/>
                <w:i w:val="false"/>
                <w:color w:val="000000"/>
                <w:sz w:val="20"/>
              </w:rPr>
              <w:t>
Местный</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200 млн.</w:t>
            </w:r>
          </w:p>
          <w:p>
            <w:pPr>
              <w:spacing w:after="20"/>
              <w:ind w:left="20"/>
              <w:jc w:val="both"/>
            </w:pPr>
            <w:r>
              <w:rPr>
                <w:rFonts w:ascii="Times New Roman"/>
                <w:b w:val="false"/>
                <w:i w:val="false"/>
                <w:color w:val="000000"/>
                <w:sz w:val="20"/>
              </w:rPr>
              <w:t>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08"/>
          <w:p>
            <w:pPr>
              <w:spacing w:after="20"/>
              <w:ind w:left="20"/>
              <w:jc w:val="both"/>
            </w:pPr>
            <w:r>
              <w:rPr>
                <w:rFonts w:ascii="Times New Roman"/>
                <w:b w:val="false"/>
                <w:i w:val="false"/>
                <w:color w:val="000000"/>
                <w:sz w:val="20"/>
              </w:rPr>
              <w:t>
Органи-</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вывоза</w:t>
            </w:r>
          </w:p>
          <w:p>
            <w:pPr>
              <w:spacing w:after="20"/>
              <w:ind w:left="20"/>
              <w:jc w:val="both"/>
            </w:pPr>
            <w:r>
              <w:rPr>
                <w:rFonts w:ascii="Times New Roman"/>
                <w:b w:val="false"/>
                <w:i w:val="false"/>
                <w:color w:val="000000"/>
                <w:sz w:val="20"/>
              </w:rPr>
              <w:t>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09"/>
          <w:p>
            <w:pPr>
              <w:spacing w:after="20"/>
              <w:ind w:left="20"/>
              <w:jc w:val="both"/>
            </w:pPr>
            <w:r>
              <w:rPr>
                <w:rFonts w:ascii="Times New Roman"/>
                <w:b w:val="false"/>
                <w:i w:val="false"/>
                <w:color w:val="000000"/>
                <w:sz w:val="20"/>
              </w:rPr>
              <w:t>
Анализ</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 вывозом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и пере-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работкой: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-пищевых</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-крупно-</w:t>
            </w:r>
          </w:p>
          <w:p>
            <w:pPr>
              <w:spacing w:after="20"/>
              <w:ind w:left="20"/>
              <w:jc w:val="both"/>
            </w:pPr>
            <w:r>
              <w:rPr>
                <w:rFonts w:ascii="Times New Roman"/>
                <w:b w:val="false"/>
                <w:i w:val="false"/>
                <w:color w:val="000000"/>
                <w:sz w:val="20"/>
              </w:rPr>
              <w:t>
</w:t>
            </w:r>
            <w:r>
              <w:rPr>
                <w:rFonts w:ascii="Times New Roman"/>
                <w:b w:val="false"/>
                <w:i w:val="false"/>
                <w:color w:val="000000"/>
                <w:sz w:val="20"/>
              </w:rPr>
              <w:t>габарит-</w:t>
            </w:r>
          </w:p>
          <w:p>
            <w:pPr>
              <w:spacing w:after="20"/>
              <w:ind w:left="20"/>
              <w:jc w:val="both"/>
            </w:pPr>
            <w:r>
              <w:rPr>
                <w:rFonts w:ascii="Times New Roman"/>
                <w:b w:val="false"/>
                <w:i w:val="false"/>
                <w:color w:val="000000"/>
                <w:sz w:val="20"/>
              </w:rPr>
              <w:t>
ных (КГО)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10"/>
          <w:p>
            <w:pPr>
              <w:spacing w:after="20"/>
              <w:ind w:left="20"/>
              <w:jc w:val="both"/>
            </w:pPr>
            <w:r>
              <w:rPr>
                <w:rFonts w:ascii="Times New Roman"/>
                <w:b w:val="false"/>
                <w:i w:val="false"/>
                <w:color w:val="000000"/>
                <w:sz w:val="20"/>
              </w:rPr>
              <w:t>
МИО,</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управляюща я компания, ОСИ, КСП,</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w:t>
            </w:r>
          </w:p>
          <w:p>
            <w:pPr>
              <w:spacing w:after="20"/>
              <w:ind w:left="20"/>
              <w:jc w:val="both"/>
            </w:pPr>
            <w:r>
              <w:rPr>
                <w:rFonts w:ascii="Times New Roman"/>
                <w:b w:val="false"/>
                <w:i w:val="false"/>
                <w:color w:val="000000"/>
                <w:sz w:val="20"/>
              </w:rPr>
              <w:t>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заседания Рабочей группы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11"/>
          <w:p>
            <w:pPr>
              <w:spacing w:after="20"/>
              <w:ind w:left="20"/>
              <w:jc w:val="both"/>
            </w:pPr>
            <w:r>
              <w:rPr>
                <w:rFonts w:ascii="Times New Roman"/>
                <w:b w:val="false"/>
                <w:i w:val="false"/>
                <w:color w:val="000000"/>
                <w:sz w:val="20"/>
              </w:rPr>
              <w:t>
Испол-</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дательства</w:t>
            </w:r>
          </w:p>
          <w:p>
            <w:pPr>
              <w:spacing w:after="20"/>
              <w:ind w:left="20"/>
              <w:jc w:val="both"/>
            </w:pPr>
            <w:r>
              <w:rPr>
                <w:rFonts w:ascii="Times New Roman"/>
                <w:b w:val="false"/>
                <w:i w:val="false"/>
                <w:color w:val="000000"/>
                <w:sz w:val="20"/>
              </w:rPr>
              <w:t>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агитации среди населения по раздельному сбору отходов (брошюры, листовки, видеоролики, лекции в учебных заведениях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12"/>
          <w:p>
            <w:pPr>
              <w:spacing w:after="20"/>
              <w:ind w:left="20"/>
              <w:jc w:val="both"/>
            </w:pPr>
            <w:r>
              <w:rPr>
                <w:rFonts w:ascii="Times New Roman"/>
                <w:b w:val="false"/>
                <w:i w:val="false"/>
                <w:color w:val="000000"/>
                <w:sz w:val="20"/>
              </w:rPr>
              <w:t>
2024-</w:t>
            </w:r>
          </w:p>
          <w:bookmarkEnd w:id="412"/>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13"/>
          <w:p>
            <w:pPr>
              <w:spacing w:after="20"/>
              <w:ind w:left="20"/>
              <w:jc w:val="both"/>
            </w:pPr>
            <w:r>
              <w:rPr>
                <w:rFonts w:ascii="Times New Roman"/>
                <w:b w:val="false"/>
                <w:i w:val="false"/>
                <w:color w:val="000000"/>
                <w:sz w:val="20"/>
              </w:rPr>
              <w:t>
В рамках</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социального</w:t>
            </w:r>
          </w:p>
          <w:p>
            <w:pPr>
              <w:spacing w:after="20"/>
              <w:ind w:left="20"/>
              <w:jc w:val="both"/>
            </w:pPr>
            <w:r>
              <w:rPr>
                <w:rFonts w:ascii="Times New Roman"/>
                <w:b w:val="false"/>
                <w:i w:val="false"/>
                <w:color w:val="000000"/>
                <w:sz w:val="20"/>
              </w:rPr>
              <w:t>
заказа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14"/>
          <w:p>
            <w:pPr>
              <w:spacing w:after="20"/>
              <w:ind w:left="20"/>
              <w:jc w:val="both"/>
            </w:pPr>
            <w:r>
              <w:rPr>
                <w:rFonts w:ascii="Times New Roman"/>
                <w:b w:val="false"/>
                <w:i w:val="false"/>
                <w:color w:val="000000"/>
                <w:sz w:val="20"/>
              </w:rPr>
              <w:t>
Комплекс</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мер по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совреме-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утили-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ботке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с широ-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ким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w:t>
            </w:r>
          </w:p>
          <w:p>
            <w:pPr>
              <w:spacing w:after="20"/>
              <w:ind w:left="20"/>
              <w:jc w:val="both"/>
            </w:pPr>
            <w:r>
              <w:rPr>
                <w:rFonts w:ascii="Times New Roman"/>
                <w:b w:val="false"/>
                <w:i w:val="false"/>
                <w:color w:val="000000"/>
                <w:sz w:val="20"/>
              </w:rPr>
              <w:t>
</w:t>
            </w:r>
            <w:r>
              <w:rPr>
                <w:rFonts w:ascii="Times New Roman"/>
                <w:b w:val="false"/>
                <w:i w:val="false"/>
                <w:color w:val="000000"/>
                <w:sz w:val="20"/>
              </w:rPr>
              <w:t>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СМБ по</w:t>
            </w:r>
          </w:p>
          <w:p>
            <w:pPr>
              <w:spacing w:after="20"/>
              <w:ind w:left="20"/>
              <w:jc w:val="both"/>
            </w:pPr>
            <w:r>
              <w:rPr>
                <w:rFonts w:ascii="Times New Roman"/>
                <w:b w:val="false"/>
                <w:i w:val="false"/>
                <w:color w:val="000000"/>
                <w:sz w:val="20"/>
              </w:rPr>
              <w:t>
г. Лисаковску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15"/>
          <w:p>
            <w:pPr>
              <w:spacing w:after="20"/>
              <w:ind w:left="20"/>
              <w:jc w:val="both"/>
            </w:pPr>
            <w:r>
              <w:rPr>
                <w:rFonts w:ascii="Times New Roman"/>
                <w:b w:val="false"/>
                <w:i w:val="false"/>
                <w:color w:val="000000"/>
                <w:sz w:val="20"/>
              </w:rPr>
              <w:t>
Создание</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отдельной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цикловой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передачи на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телеканале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"Акцент" по</w:t>
            </w:r>
          </w:p>
          <w:p>
            <w:pPr>
              <w:spacing w:after="20"/>
              <w:ind w:left="20"/>
              <w:jc w:val="both"/>
            </w:pPr>
            <w:r>
              <w:rPr>
                <w:rFonts w:ascii="Times New Roman"/>
                <w:b w:val="false"/>
                <w:i w:val="false"/>
                <w:color w:val="000000"/>
                <w:sz w:val="20"/>
              </w:rPr>
              <w:t>
</w:t>
            </w:r>
            <w:r>
              <w:rPr>
                <w:rFonts w:ascii="Times New Roman"/>
                <w:b w:val="false"/>
                <w:i w:val="false"/>
                <w:color w:val="000000"/>
                <w:sz w:val="20"/>
              </w:rPr>
              <w:t>освещению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охраны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окружающей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среды, в том</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числе обращения</w:t>
            </w:r>
          </w:p>
          <w:p>
            <w:pPr>
              <w:spacing w:after="20"/>
              <w:ind w:left="20"/>
              <w:jc w:val="both"/>
            </w:pPr>
            <w:r>
              <w:rPr>
                <w:rFonts w:ascii="Times New Roman"/>
                <w:b w:val="false"/>
                <w:i w:val="false"/>
                <w:color w:val="000000"/>
                <w:sz w:val="20"/>
              </w:rPr>
              <w:t>
с отходами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16"/>
          <w:p>
            <w:pPr>
              <w:spacing w:after="20"/>
              <w:ind w:left="20"/>
              <w:jc w:val="both"/>
            </w:pPr>
            <w:r>
              <w:rPr>
                <w:rFonts w:ascii="Times New Roman"/>
                <w:b w:val="false"/>
                <w:i w:val="false"/>
                <w:color w:val="000000"/>
                <w:sz w:val="20"/>
              </w:rPr>
              <w:t>
1 этап</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2, 3</w:t>
            </w:r>
          </w:p>
          <w:p>
            <w:pPr>
              <w:spacing w:after="20"/>
              <w:ind w:left="20"/>
              <w:jc w:val="both"/>
            </w:pPr>
            <w:r>
              <w:rPr>
                <w:rFonts w:ascii="Times New Roman"/>
                <w:b w:val="false"/>
                <w:i w:val="false"/>
                <w:color w:val="000000"/>
                <w:sz w:val="20"/>
              </w:rPr>
              <w:t>
этапы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17"/>
          <w:p>
            <w:pPr>
              <w:spacing w:after="20"/>
              <w:ind w:left="20"/>
              <w:jc w:val="both"/>
            </w:pPr>
            <w:r>
              <w:rPr>
                <w:rFonts w:ascii="Times New Roman"/>
                <w:b w:val="false"/>
                <w:i w:val="false"/>
                <w:color w:val="000000"/>
                <w:sz w:val="20"/>
              </w:rPr>
              <w:t>
2 раза в неделю</w:t>
            </w:r>
          </w:p>
          <w:bookmarkEnd w:id="417"/>
          <w:p>
            <w:pPr>
              <w:spacing w:after="20"/>
              <w:ind w:left="20"/>
              <w:jc w:val="both"/>
            </w:pPr>
            <w:r>
              <w:rPr>
                <w:rFonts w:ascii="Times New Roman"/>
                <w:b w:val="false"/>
                <w:i w:val="false"/>
                <w:color w:val="000000"/>
                <w:sz w:val="20"/>
              </w:rPr>
              <w:t>
1 раз в неделю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18"/>
          <w:p>
            <w:pPr>
              <w:spacing w:after="20"/>
              <w:ind w:left="20"/>
              <w:jc w:val="both"/>
            </w:pPr>
            <w:r>
              <w:rPr>
                <w:rFonts w:ascii="Times New Roman"/>
                <w:b w:val="false"/>
                <w:i w:val="false"/>
                <w:color w:val="000000"/>
                <w:sz w:val="20"/>
              </w:rPr>
              <w:t>
Местный бюджет 2,4 млн. тнг.</w:t>
            </w:r>
          </w:p>
          <w:bookmarkEnd w:id="418"/>
          <w:p>
            <w:pPr>
              <w:spacing w:after="20"/>
              <w:ind w:left="20"/>
              <w:jc w:val="both"/>
            </w:pPr>
            <w:r>
              <w:rPr>
                <w:rFonts w:ascii="Times New Roman"/>
                <w:b w:val="false"/>
                <w:i w:val="false"/>
                <w:color w:val="000000"/>
                <w:sz w:val="20"/>
              </w:rPr>
              <w:t>
4,2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 телевизионной передачи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19"/>
          <w:p>
            <w:pPr>
              <w:spacing w:after="20"/>
              <w:ind w:left="20"/>
              <w:jc w:val="both"/>
            </w:pPr>
            <w:r>
              <w:rPr>
                <w:rFonts w:ascii="Times New Roman"/>
                <w:b w:val="false"/>
                <w:i w:val="false"/>
                <w:color w:val="000000"/>
                <w:sz w:val="20"/>
              </w:rPr>
              <w:t>
Комплекс</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мер по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утили-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зации 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ТБО с</w:t>
            </w:r>
          </w:p>
          <w:p>
            <w:pPr>
              <w:spacing w:after="20"/>
              <w:ind w:left="20"/>
              <w:jc w:val="both"/>
            </w:pPr>
            <w:r>
              <w:rPr>
                <w:rFonts w:ascii="Times New Roman"/>
                <w:b w:val="false"/>
                <w:i w:val="false"/>
                <w:color w:val="000000"/>
                <w:sz w:val="20"/>
              </w:rPr>
              <w:t>
</w:t>
            </w:r>
            <w:r>
              <w:rPr>
                <w:rFonts w:ascii="Times New Roman"/>
                <w:b w:val="false"/>
                <w:i w:val="false"/>
                <w:color w:val="000000"/>
                <w:sz w:val="20"/>
              </w:rPr>
              <w:t>широ-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ким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привле-</w:t>
            </w:r>
          </w:p>
          <w:p>
            <w:pPr>
              <w:spacing w:after="20"/>
              <w:ind w:left="20"/>
              <w:jc w:val="both"/>
            </w:pPr>
            <w:r>
              <w:rPr>
                <w:rFonts w:ascii="Times New Roman"/>
                <w:b w:val="false"/>
                <w:i w:val="false"/>
                <w:color w:val="000000"/>
                <w:sz w:val="20"/>
              </w:rPr>
              <w:t>
</w:t>
            </w:r>
            <w:r>
              <w:rPr>
                <w:rFonts w:ascii="Times New Roman"/>
                <w:b w:val="false"/>
                <w:i w:val="false"/>
                <w:color w:val="000000"/>
                <w:sz w:val="20"/>
              </w:rPr>
              <w:t>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СМБ</w:t>
            </w:r>
          </w:p>
          <w:p>
            <w:pPr>
              <w:spacing w:after="20"/>
              <w:ind w:left="20"/>
              <w:jc w:val="both"/>
            </w:pPr>
            <w:r>
              <w:rPr>
                <w:rFonts w:ascii="Times New Roman"/>
                <w:b w:val="false"/>
                <w:i w:val="false"/>
                <w:color w:val="000000"/>
                <w:sz w:val="20"/>
              </w:rPr>
              <w:t>
</w:t>
            </w:r>
            <w:r>
              <w:rPr>
                <w:rFonts w:ascii="Times New Roman"/>
                <w:b w:val="false"/>
                <w:i w:val="false"/>
                <w:color w:val="000000"/>
                <w:sz w:val="20"/>
              </w:rPr>
              <w:t>по</w:t>
            </w:r>
          </w:p>
          <w:p>
            <w:pPr>
              <w:spacing w:after="20"/>
              <w:ind w:left="20"/>
              <w:jc w:val="both"/>
            </w:pPr>
            <w:r>
              <w:rPr>
                <w:rFonts w:ascii="Times New Roman"/>
                <w:b w:val="false"/>
                <w:i w:val="false"/>
                <w:color w:val="000000"/>
                <w:sz w:val="20"/>
              </w:rPr>
              <w:t>
</w:t>
            </w:r>
            <w:r>
              <w:rPr>
                <w:rFonts w:ascii="Times New Roman"/>
                <w:b w:val="false"/>
                <w:i w:val="false"/>
                <w:color w:val="000000"/>
                <w:sz w:val="20"/>
              </w:rPr>
              <w:t>г. Лисаков-</w:t>
            </w:r>
          </w:p>
          <w:p>
            <w:pPr>
              <w:spacing w:after="20"/>
              <w:ind w:left="20"/>
              <w:jc w:val="both"/>
            </w:pPr>
            <w:r>
              <w:rPr>
                <w:rFonts w:ascii="Times New Roman"/>
                <w:b w:val="false"/>
                <w:i w:val="false"/>
                <w:color w:val="000000"/>
                <w:sz w:val="20"/>
              </w:rPr>
              <w:t>
ску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20"/>
          <w:p>
            <w:pPr>
              <w:spacing w:after="20"/>
              <w:ind w:left="20"/>
              <w:jc w:val="both"/>
            </w:pPr>
            <w:r>
              <w:rPr>
                <w:rFonts w:ascii="Times New Roman"/>
                <w:b w:val="false"/>
                <w:i w:val="false"/>
                <w:color w:val="000000"/>
                <w:sz w:val="20"/>
              </w:rPr>
              <w:t>
Разра-</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ботка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ционных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w:t>
            </w:r>
          </w:p>
          <w:p>
            <w:pPr>
              <w:spacing w:after="20"/>
              <w:ind w:left="20"/>
              <w:jc w:val="both"/>
            </w:pPr>
            <w:r>
              <w:rPr>
                <w:rFonts w:ascii="Times New Roman"/>
                <w:b w:val="false"/>
                <w:i w:val="false"/>
                <w:color w:val="000000"/>
                <w:sz w:val="20"/>
              </w:rPr>
              <w:t>
</w:t>
            </w:r>
            <w:r>
              <w:rPr>
                <w:rFonts w:ascii="Times New Roman"/>
                <w:b w:val="false"/>
                <w:i w:val="false"/>
                <w:color w:val="000000"/>
                <w:sz w:val="20"/>
              </w:rPr>
              <w:t>лов 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способах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и обращения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w:t>
            </w:r>
          </w:p>
          <w:p>
            <w:pPr>
              <w:spacing w:after="20"/>
              <w:ind w:left="20"/>
              <w:jc w:val="both"/>
            </w:pPr>
            <w:r>
              <w:rPr>
                <w:rFonts w:ascii="Times New Roman"/>
                <w:b w:val="false"/>
                <w:i w:val="false"/>
                <w:color w:val="000000"/>
                <w:sz w:val="20"/>
              </w:rPr>
              <w:t>
</w:t>
            </w:r>
            <w:r>
              <w:rPr>
                <w:rFonts w:ascii="Times New Roman"/>
                <w:b w:val="false"/>
                <w:i w:val="false"/>
                <w:color w:val="000000"/>
                <w:sz w:val="20"/>
              </w:rPr>
              <w:t>щение 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стендах,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ЖК мониторах,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печатных</w:t>
            </w:r>
          </w:p>
          <w:p>
            <w:pPr>
              <w:spacing w:after="20"/>
              <w:ind w:left="20"/>
              <w:jc w:val="both"/>
            </w:pPr>
            <w:r>
              <w:rPr>
                <w:rFonts w:ascii="Times New Roman"/>
                <w:b w:val="false"/>
                <w:i w:val="false"/>
                <w:color w:val="000000"/>
                <w:sz w:val="20"/>
              </w:rPr>
              <w:t>
изданиях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21"/>
          <w:p>
            <w:pPr>
              <w:spacing w:after="20"/>
              <w:ind w:left="20"/>
              <w:jc w:val="both"/>
            </w:pPr>
            <w:r>
              <w:rPr>
                <w:rFonts w:ascii="Times New Roman"/>
                <w:b w:val="false"/>
                <w:i w:val="false"/>
                <w:color w:val="000000"/>
                <w:sz w:val="20"/>
              </w:rPr>
              <w:t>
2024-</w:t>
            </w:r>
          </w:p>
          <w:bookmarkEnd w:id="421"/>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22"/>
          <w:p>
            <w:pPr>
              <w:spacing w:after="20"/>
              <w:ind w:left="20"/>
              <w:jc w:val="both"/>
            </w:pPr>
            <w:r>
              <w:rPr>
                <w:rFonts w:ascii="Times New Roman"/>
                <w:b w:val="false"/>
                <w:i w:val="false"/>
                <w:color w:val="000000"/>
                <w:sz w:val="20"/>
              </w:rPr>
              <w:t>
МИО, СМИ,</w:t>
            </w:r>
          </w:p>
          <w:bookmarkEnd w:id="422"/>
          <w:p>
            <w:pPr>
              <w:spacing w:after="20"/>
              <w:ind w:left="20"/>
              <w:jc w:val="both"/>
            </w:pPr>
            <w:r>
              <w:rPr>
                <w:rFonts w:ascii="Times New Roman"/>
                <w:b w:val="false"/>
                <w:i w:val="false"/>
                <w:color w:val="000000"/>
                <w:sz w:val="20"/>
              </w:rPr>
              <w:t>
специализир ованные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0,2 млн. тнг.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 статьи в СМИ, конкурсы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23"/>
          <w:p>
            <w:pPr>
              <w:spacing w:after="20"/>
              <w:ind w:left="20"/>
              <w:jc w:val="both"/>
            </w:pPr>
            <w:r>
              <w:rPr>
                <w:rFonts w:ascii="Times New Roman"/>
                <w:b w:val="false"/>
                <w:i w:val="false"/>
                <w:color w:val="000000"/>
                <w:sz w:val="20"/>
              </w:rPr>
              <w:t>
Усиление</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взаимо-</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 всеми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заинтере-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сованными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сторонами: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предприя-</w:t>
            </w:r>
          </w:p>
          <w:p>
            <w:pPr>
              <w:spacing w:after="20"/>
              <w:ind w:left="20"/>
              <w:jc w:val="both"/>
            </w:pPr>
            <w:r>
              <w:rPr>
                <w:rFonts w:ascii="Times New Roman"/>
                <w:b w:val="false"/>
                <w:i w:val="false"/>
                <w:color w:val="000000"/>
                <w:sz w:val="20"/>
              </w:rPr>
              <w:t>
тиями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24"/>
          <w:p>
            <w:pPr>
              <w:spacing w:after="20"/>
              <w:ind w:left="20"/>
              <w:jc w:val="both"/>
            </w:pPr>
            <w:r>
              <w:rPr>
                <w:rFonts w:ascii="Times New Roman"/>
                <w:b w:val="false"/>
                <w:i w:val="false"/>
                <w:color w:val="000000"/>
                <w:sz w:val="20"/>
              </w:rPr>
              <w:t>
Мони-</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деятель-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ляющих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утили-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работку 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захоро-</w:t>
            </w:r>
          </w:p>
          <w:p>
            <w:pPr>
              <w:spacing w:after="20"/>
              <w:ind w:left="20"/>
              <w:jc w:val="both"/>
            </w:pPr>
            <w:r>
              <w:rPr>
                <w:rFonts w:ascii="Times New Roman"/>
                <w:b w:val="false"/>
                <w:i w:val="false"/>
                <w:color w:val="000000"/>
                <w:sz w:val="20"/>
              </w:rPr>
              <w:t>
</w:t>
            </w:r>
            <w:r>
              <w:rPr>
                <w:rFonts w:ascii="Times New Roman"/>
                <w:b w:val="false"/>
                <w:i w:val="false"/>
                <w:color w:val="000000"/>
                <w:sz w:val="20"/>
              </w:rPr>
              <w:t>нение</w:t>
            </w:r>
          </w:p>
          <w:p>
            <w:pPr>
              <w:spacing w:after="20"/>
              <w:ind w:left="20"/>
              <w:jc w:val="both"/>
            </w:pPr>
            <w:r>
              <w:rPr>
                <w:rFonts w:ascii="Times New Roman"/>
                <w:b w:val="false"/>
                <w:i w:val="false"/>
                <w:color w:val="000000"/>
                <w:sz w:val="20"/>
              </w:rPr>
              <w:t>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1-го раза в полугод 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25"/>
          <w:p>
            <w:pPr>
              <w:spacing w:after="20"/>
              <w:ind w:left="20"/>
              <w:jc w:val="both"/>
            </w:pPr>
            <w:r>
              <w:rPr>
                <w:rFonts w:ascii="Times New Roman"/>
                <w:b w:val="false"/>
                <w:i w:val="false"/>
                <w:color w:val="000000"/>
                <w:sz w:val="20"/>
              </w:rPr>
              <w:t>
МИО,</w:t>
            </w:r>
          </w:p>
          <w:bookmarkEnd w:id="425"/>
          <w:p>
            <w:pPr>
              <w:spacing w:after="20"/>
              <w:ind w:left="20"/>
              <w:jc w:val="both"/>
            </w:pPr>
            <w:r>
              <w:rPr>
                <w:rFonts w:ascii="Times New Roman"/>
                <w:b w:val="false"/>
                <w:i w:val="false"/>
                <w:color w:val="000000"/>
                <w:sz w:val="20"/>
              </w:rPr>
              <w:t>
спец. предприятия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26"/>
          <w:p>
            <w:pPr>
              <w:spacing w:after="20"/>
              <w:ind w:left="20"/>
              <w:jc w:val="both"/>
            </w:pPr>
            <w:r>
              <w:rPr>
                <w:rFonts w:ascii="Times New Roman"/>
                <w:b w:val="false"/>
                <w:i w:val="false"/>
                <w:color w:val="000000"/>
                <w:sz w:val="20"/>
              </w:rPr>
              <w:t>
Отчет</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зирован-</w:t>
            </w:r>
          </w:p>
          <w:p>
            <w:pPr>
              <w:spacing w:after="20"/>
              <w:ind w:left="20"/>
              <w:jc w:val="both"/>
            </w:pPr>
            <w:r>
              <w:rPr>
                <w:rFonts w:ascii="Times New Roman"/>
                <w:b w:val="false"/>
                <w:i w:val="false"/>
                <w:color w:val="000000"/>
                <w:sz w:val="20"/>
              </w:rPr>
              <w:t>
</w:t>
            </w:r>
            <w:r>
              <w:rPr>
                <w:rFonts w:ascii="Times New Roman"/>
                <w:b w:val="false"/>
                <w:i w:val="false"/>
                <w:color w:val="000000"/>
                <w:sz w:val="20"/>
              </w:rPr>
              <w:t>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засе-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дания</w:t>
            </w:r>
          </w:p>
          <w:p>
            <w:pPr>
              <w:spacing w:after="20"/>
              <w:ind w:left="20"/>
              <w:jc w:val="both"/>
            </w:pPr>
            <w:r>
              <w:rPr>
                <w:rFonts w:ascii="Times New Roman"/>
                <w:b w:val="false"/>
                <w:i w:val="false"/>
                <w:color w:val="000000"/>
                <w:sz w:val="20"/>
              </w:rPr>
              <w:t>
Рабочей группы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27"/>
          <w:p>
            <w:pPr>
              <w:spacing w:after="20"/>
              <w:ind w:left="20"/>
              <w:jc w:val="both"/>
            </w:pPr>
            <w:r>
              <w:rPr>
                <w:rFonts w:ascii="Times New Roman"/>
                <w:b w:val="false"/>
                <w:i w:val="false"/>
                <w:color w:val="000000"/>
                <w:sz w:val="20"/>
              </w:rPr>
              <w:t>
Испол-</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датель-</w:t>
            </w:r>
          </w:p>
          <w:p>
            <w:pPr>
              <w:spacing w:after="20"/>
              <w:ind w:left="20"/>
              <w:jc w:val="both"/>
            </w:pPr>
            <w:r>
              <w:rPr>
                <w:rFonts w:ascii="Times New Roman"/>
                <w:b w:val="false"/>
                <w:i w:val="false"/>
                <w:color w:val="000000"/>
                <w:sz w:val="20"/>
              </w:rPr>
              <w:t>
ства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8"/>
          <w:p>
            <w:pPr>
              <w:spacing w:after="20"/>
              <w:ind w:left="20"/>
              <w:jc w:val="both"/>
            </w:pPr>
            <w:r>
              <w:rPr>
                <w:rFonts w:ascii="Times New Roman"/>
                <w:b w:val="false"/>
                <w:i w:val="false"/>
                <w:color w:val="000000"/>
                <w:sz w:val="20"/>
              </w:rPr>
              <w:t>
Мони-</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w:t>
            </w:r>
          </w:p>
          <w:p>
            <w:pPr>
              <w:spacing w:after="20"/>
              <w:ind w:left="20"/>
              <w:jc w:val="both"/>
            </w:pPr>
            <w:r>
              <w:rPr>
                <w:rFonts w:ascii="Times New Roman"/>
                <w:b w:val="false"/>
                <w:i w:val="false"/>
                <w:color w:val="000000"/>
                <w:sz w:val="20"/>
              </w:rPr>
              <w:t>
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29"/>
          <w:p>
            <w:pPr>
              <w:spacing w:after="20"/>
              <w:ind w:left="20"/>
              <w:jc w:val="both"/>
            </w:pPr>
            <w:r>
              <w:rPr>
                <w:rFonts w:ascii="Times New Roman"/>
                <w:b w:val="false"/>
                <w:i w:val="false"/>
                <w:color w:val="000000"/>
                <w:sz w:val="20"/>
              </w:rPr>
              <w:t>
Проме-</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жуточный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до 15 июля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годовой</w:t>
            </w:r>
          </w:p>
          <w:p>
            <w:pPr>
              <w:spacing w:after="20"/>
              <w:ind w:left="20"/>
              <w:jc w:val="both"/>
            </w:pPr>
            <w:r>
              <w:rPr>
                <w:rFonts w:ascii="Times New Roman"/>
                <w:b w:val="false"/>
                <w:i w:val="false"/>
                <w:color w:val="000000"/>
                <w:sz w:val="20"/>
              </w:rPr>
              <w:t>
</w:t>
            </w:r>
            <w:r>
              <w:rPr>
                <w:rFonts w:ascii="Times New Roman"/>
                <w:b w:val="false"/>
                <w:i w:val="false"/>
                <w:color w:val="000000"/>
                <w:sz w:val="20"/>
              </w:rPr>
              <w:t>- до 30</w:t>
            </w:r>
          </w:p>
          <w:p>
            <w:pPr>
              <w:spacing w:after="20"/>
              <w:ind w:left="20"/>
              <w:jc w:val="both"/>
            </w:pPr>
            <w:r>
              <w:rPr>
                <w:rFonts w:ascii="Times New Roman"/>
                <w:b w:val="false"/>
                <w:i w:val="false"/>
                <w:color w:val="000000"/>
                <w:sz w:val="20"/>
              </w:rPr>
              <w:t>
</w:t>
            </w:r>
            <w:r>
              <w:rPr>
                <w:rFonts w:ascii="Times New Roman"/>
                <w:b w:val="false"/>
                <w:i w:val="false"/>
                <w:color w:val="000000"/>
                <w:sz w:val="20"/>
              </w:rPr>
              <w:t>января</w:t>
            </w:r>
          </w:p>
          <w:p>
            <w:pPr>
              <w:spacing w:after="20"/>
              <w:ind w:left="20"/>
              <w:jc w:val="both"/>
            </w:pPr>
            <w:r>
              <w:rPr>
                <w:rFonts w:ascii="Times New Roman"/>
                <w:b w:val="false"/>
                <w:i w:val="false"/>
                <w:color w:val="000000"/>
                <w:sz w:val="20"/>
              </w:rPr>
              <w:t>
</w:t>
            </w:r>
            <w:r>
              <w:rPr>
                <w:rFonts w:ascii="Times New Roman"/>
                <w:b w:val="false"/>
                <w:i w:val="false"/>
                <w:color w:val="000000"/>
                <w:sz w:val="20"/>
              </w:rPr>
              <w:t>следую-</w:t>
            </w:r>
          </w:p>
          <w:p>
            <w:pPr>
              <w:spacing w:after="20"/>
              <w:ind w:left="20"/>
              <w:jc w:val="both"/>
            </w:pPr>
            <w:r>
              <w:rPr>
                <w:rFonts w:ascii="Times New Roman"/>
                <w:b w:val="false"/>
                <w:i w:val="false"/>
                <w:color w:val="000000"/>
                <w:sz w:val="20"/>
              </w:rPr>
              <w:t>
</w:t>
            </w:r>
            <w:r>
              <w:rPr>
                <w:rFonts w:ascii="Times New Roman"/>
                <w:b w:val="false"/>
                <w:i w:val="false"/>
                <w:color w:val="000000"/>
                <w:sz w:val="20"/>
              </w:rPr>
              <w:t>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года по итогам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предыду-</w:t>
            </w:r>
          </w:p>
          <w:p>
            <w:pPr>
              <w:spacing w:after="20"/>
              <w:ind w:left="20"/>
              <w:jc w:val="both"/>
            </w:pPr>
            <w:r>
              <w:rPr>
                <w:rFonts w:ascii="Times New Roman"/>
                <w:b w:val="false"/>
                <w:i w:val="false"/>
                <w:color w:val="000000"/>
                <w:sz w:val="20"/>
              </w:rPr>
              <w:t>
</w:t>
            </w:r>
            <w:r>
              <w:rPr>
                <w:rFonts w:ascii="Times New Roman"/>
                <w:b w:val="false"/>
                <w:i w:val="false"/>
                <w:color w:val="000000"/>
                <w:sz w:val="20"/>
              </w:rPr>
              <w:t>щего</w:t>
            </w:r>
          </w:p>
          <w:p>
            <w:pPr>
              <w:spacing w:after="20"/>
              <w:ind w:left="20"/>
              <w:jc w:val="both"/>
            </w:pPr>
            <w:r>
              <w:rPr>
                <w:rFonts w:ascii="Times New Roman"/>
                <w:b w:val="false"/>
                <w:i w:val="false"/>
                <w:color w:val="000000"/>
                <w:sz w:val="20"/>
              </w:rPr>
              <w:t>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30"/>
          <w:p>
            <w:pPr>
              <w:spacing w:after="20"/>
              <w:ind w:left="20"/>
              <w:jc w:val="both"/>
            </w:pPr>
            <w:r>
              <w:rPr>
                <w:rFonts w:ascii="Times New Roman"/>
                <w:b w:val="false"/>
                <w:i w:val="false"/>
                <w:color w:val="000000"/>
                <w:sz w:val="20"/>
              </w:rPr>
              <w:t>
Финанси-</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требу-</w:t>
            </w:r>
          </w:p>
          <w:p>
            <w:pPr>
              <w:spacing w:after="20"/>
              <w:ind w:left="20"/>
              <w:jc w:val="both"/>
            </w:pPr>
            <w:r>
              <w:rPr>
                <w:rFonts w:ascii="Times New Roman"/>
                <w:b w:val="false"/>
                <w:i w:val="false"/>
                <w:color w:val="000000"/>
                <w:sz w:val="20"/>
              </w:rPr>
              <w:t>
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31"/>
          <w:p>
            <w:pPr>
              <w:spacing w:after="20"/>
              <w:ind w:left="20"/>
              <w:jc w:val="both"/>
            </w:pPr>
            <w:r>
              <w:rPr>
                <w:rFonts w:ascii="Times New Roman"/>
                <w:b w:val="false"/>
                <w:i w:val="false"/>
                <w:color w:val="000000"/>
                <w:sz w:val="20"/>
              </w:rPr>
              <w:t>
Повыше-</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мер по</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ным</w:t>
            </w:r>
          </w:p>
          <w:p>
            <w:pPr>
              <w:spacing w:after="20"/>
              <w:ind w:left="20"/>
              <w:jc w:val="both"/>
            </w:pPr>
            <w:r>
              <w:rPr>
                <w:rFonts w:ascii="Times New Roman"/>
                <w:b w:val="false"/>
                <w:i w:val="false"/>
                <w:color w:val="000000"/>
                <w:sz w:val="20"/>
              </w:rPr>
              <w:t>
вопросам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Программы и отчетов по ее реализации на Интернет-ресурсе.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32"/>
          <w:p>
            <w:pPr>
              <w:spacing w:after="20"/>
              <w:ind w:left="20"/>
              <w:jc w:val="both"/>
            </w:pPr>
            <w:r>
              <w:rPr>
                <w:rFonts w:ascii="Times New Roman"/>
                <w:b w:val="false"/>
                <w:i w:val="false"/>
                <w:color w:val="000000"/>
                <w:sz w:val="20"/>
              </w:rPr>
              <w:t>
2024-</w:t>
            </w:r>
          </w:p>
          <w:bookmarkEnd w:id="432"/>
          <w:p>
            <w:pPr>
              <w:spacing w:after="20"/>
              <w:ind w:left="20"/>
              <w:jc w:val="both"/>
            </w:pPr>
            <w:r>
              <w:rPr>
                <w:rFonts w:ascii="Times New Roman"/>
                <w:b w:val="false"/>
                <w:i w:val="false"/>
                <w:color w:val="000000"/>
                <w:sz w:val="20"/>
              </w:rPr>
              <w:t>
2028 гг.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сайте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требований законодательства РК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