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10eb" w14:textId="4d1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30 декабря 2024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Вступает в силу с 05.04.2024.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44-1)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разработка, согласование с уполномоченным органом в сфере разрешений и уведомлений и уполномоченным органом в сфере информатизации проекта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44-1) следующего содержания: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43-1) следующего содержания: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48-1) следующего содержания: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Казахстан", утвержденного указанным приказом, дополнить подпунктом 47-1) следующего содержания: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5 апреля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