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2e85" w14:textId="e452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25 декабря 2023 года № 16-3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7 ноября 2024 года № 34-2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к настоящему решению соответственно, в том числе на 2024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19 359 717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5 367 990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433 917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504 299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13 053 511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21 324 938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58 613 тысяч тенге, в том числе бюджетные кредиты – 58 613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70 607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- 2 023 834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2 023 834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1 831 732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120 357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312 459 тысяч тенге".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Кордайского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2024 года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№16-3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неиспользованных (не полностью 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