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cad" w14:textId="cb91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24 декабря 2024 года № 8С-30/2.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3631585,6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2206168,9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3632044,8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(-436693,6)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из областного бюджета предусмотрена субвенция в сумме 690908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поселка Красногорский, сел, сельских округов в сумме 265170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– 19380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– 28276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– 13575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– 14692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– 16378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сельскому округу – 14070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– 13848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13513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– 34950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– 20849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– 20119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– 17158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– 23296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15066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на 2025 год предусмотрены целевые трансферты из областного бюджета бюджету города Есиль, поселка Красногорский, сел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предусмотрено погашение бюджетных кредитов в областной бюджет в сумме 440131 тысяча тенге, в том числе погашение долга местного исполнительного органа перед вышестоящим бюджетом – 440131 тысяча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23157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-30/2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3631585,6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Есильского районного маслихата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наружного освещения улиц с.Красивое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