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0678" w14:textId="9210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декабря 2023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5 353 198,3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1 430 037,5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20 624,6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5 700,2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3 898 836,0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5 548 099,8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28 896,2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44 943,8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- 692,3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субвенций, передаваемых из областного бюджета в сумме 356 939,0 тысяч тенге в бюджет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не предусмотрены объемы бюджетных изъятий из бюджета района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объемы субвенций, передаваемых из районного бюджета бюджетам поселка, сел, сельских округов, в сумме 369 407,0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112 303,0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9 574,0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24 315,0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27 137,0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31 856,0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18 492,0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22 293,0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16 041,0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47 526,0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16 066,0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30 825,0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12 979,0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2024 год в сумме 33 000,0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Сарыкольского района Костанайской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5 353 198,3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1 430 037,5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