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a507" w14:textId="f49a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декабря 2023 года № 8С-12/2-23.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5 094 383,6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2 078 134,6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2 997 606,6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5 152 815,8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16 884,0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-75 316,2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75 316,2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8С32/2-24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2024 год объем субвенции, передаваемой из областного бюджета в районный бюджет, в сумме 295 640,0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объемы субвенций, передаваемых из районного бюджета бюджетам сел и сельских округов в сумме 306 545,0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3 090,0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33 541,0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36 749,0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24 892,0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21 311,0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22 854,0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24 606,0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17 186,0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20 132,0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16 028,0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23 060,0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18 944,0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Майлан 21 711,0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22 441,0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2024 год предусмотрены целевые трансферты бюджетам города Ерейментау,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2024 год в сумме 6 540,0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8С32/2-24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2024 год, в установленном законодательством порядке, используются свободные остатки бюджетных средств, образовавшиеся на 1 января 2024 года в сумме 314 951,2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Ерейментауского районного маслихата Акмолинской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8С-16/2-24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01.01.2024): в редакции решения Ерейментауского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8С32/2-24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12/2-23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8С32/2-24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12/2-23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8С32/2-24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8С32/2-24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2 629 874,2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 бюджетам города Ерейментау, сел и сельских округов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8С32/2-24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