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74c2" w14:textId="8737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Арысского городского маслихата от 29 марта 2018 года № 20/152-VI "Об утверждении регламента собрания местного сообщества сельских округов города Арыс"</w:t>
      </w:r>
    </w:p>
    <w:p>
      <w:pPr>
        <w:spacing w:after="0"/>
        <w:ind w:left="0"/>
        <w:jc w:val="both"/>
      </w:pPr>
      <w:r>
        <w:rPr>
          <w:rFonts w:ascii="Times New Roman"/>
          <w:b w:val="false"/>
          <w:i w:val="false"/>
          <w:color w:val="000000"/>
          <w:sz w:val="28"/>
        </w:rPr>
        <w:t>Решение Арысского городского маслихата Туркестанской области от 18 марта 2022 года № 21/102-VІІ</w:t>
      </w:r>
    </w:p>
    <w:p>
      <w:pPr>
        <w:spacing w:after="0"/>
        <w:ind w:left="0"/>
        <w:jc w:val="both"/>
      </w:pPr>
      <w:bookmarkStart w:name="z1" w:id="0"/>
      <w:r>
        <w:rPr>
          <w:rFonts w:ascii="Times New Roman"/>
          <w:b w:val="false"/>
          <w:i w:val="false"/>
          <w:color w:val="000000"/>
          <w:sz w:val="28"/>
        </w:rPr>
        <w:t>
      Маслихат города Арыс РЕШИЛ:</w:t>
      </w:r>
    </w:p>
    <w:bookmarkEnd w:id="0"/>
    <w:bookmarkStart w:name="z2"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Арысского городского маслихата от 29 марта 2018 года № 20/152-VI "Об утверждении регламента собрания местного сообщества сельских округов города Арыс" (зарегистрирован в Реестре государственной регистрации нормативных правовых актов за № 4519)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новой редакции:</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3-1</w:t>
      </w:r>
      <w:r>
        <w:rPr>
          <w:rFonts w:ascii="Times New Roman"/>
          <w:b w:val="false"/>
          <w:i w:val="false"/>
          <w:color w:val="000000"/>
          <w:sz w:val="28"/>
        </w:rPr>
        <w:t> статьи 39-3 Закона Республики Казахстан "О местном государственном управлении и самоуправлении в Республике Казахстан", маслихат города Арыс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маслихата города Арыс</w:t>
            </w:r>
            <w:r>
              <w:br/>
            </w:r>
            <w:r>
              <w:rPr>
                <w:rFonts w:ascii="Times New Roman"/>
                <w:b w:val="false"/>
                <w:i w:val="false"/>
                <w:color w:val="000000"/>
                <w:sz w:val="20"/>
              </w:rPr>
              <w:t>от 18 марта 2022 года</w:t>
            </w:r>
            <w:r>
              <w:br/>
            </w:r>
            <w:r>
              <w:rPr>
                <w:rFonts w:ascii="Times New Roman"/>
                <w:b w:val="false"/>
                <w:i w:val="false"/>
                <w:color w:val="000000"/>
                <w:sz w:val="20"/>
              </w:rPr>
              <w:t>№ 21/102-VІІ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Арысского городского маслихата</w:t>
            </w:r>
            <w:r>
              <w:br/>
            </w:r>
            <w:r>
              <w:rPr>
                <w:rFonts w:ascii="Times New Roman"/>
                <w:b w:val="false"/>
                <w:i w:val="false"/>
                <w:color w:val="000000"/>
                <w:sz w:val="20"/>
              </w:rPr>
              <w:t>от 29 марта 2018 года</w:t>
            </w:r>
            <w:r>
              <w:br/>
            </w:r>
            <w:r>
              <w:rPr>
                <w:rFonts w:ascii="Times New Roman"/>
                <w:b w:val="false"/>
                <w:i w:val="false"/>
                <w:color w:val="000000"/>
                <w:sz w:val="20"/>
              </w:rPr>
              <w:t>№ 20/152-VІ</w:t>
            </w:r>
          </w:p>
        </w:tc>
      </w:tr>
    </w:tbl>
    <w:bookmarkStart w:name="z8" w:id="3"/>
    <w:p>
      <w:pPr>
        <w:spacing w:after="0"/>
        <w:ind w:left="0"/>
        <w:jc w:val="left"/>
      </w:pPr>
      <w:r>
        <w:rPr>
          <w:rFonts w:ascii="Times New Roman"/>
          <w:b/>
          <w:i w:val="false"/>
          <w:color w:val="000000"/>
        </w:rPr>
        <w:t xml:space="preserve"> Регламент собрания местного сообщества сельских округов города Арыс</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города Арыс (далее – Регламент) разработан в соответствии с </w:t>
      </w:r>
      <w:r>
        <w:rPr>
          <w:rFonts w:ascii="Times New Roman"/>
          <w:b w:val="false"/>
          <w:i w:val="false"/>
          <w:color w:val="000000"/>
          <w:sz w:val="28"/>
        </w:rPr>
        <w:t>Типовым регламентом</w:t>
      </w:r>
      <w:r>
        <w:rPr>
          <w:rFonts w:ascii="Times New Roman"/>
          <w:b w:val="false"/>
          <w:i w:val="false"/>
          <w:color w:val="000000"/>
          <w:sz w:val="28"/>
        </w:rPr>
        <w:t xml:space="preserve"> собрания местного сообщества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w:t>
      </w:r>
    </w:p>
    <w:bookmarkEnd w:id="5"/>
    <w:bookmarkStart w:name="z11"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2" w:id="7"/>
    <w:p>
      <w:pPr>
        <w:spacing w:after="0"/>
        <w:ind w:left="0"/>
        <w:jc w:val="both"/>
      </w:pPr>
      <w:r>
        <w:rPr>
          <w:rFonts w:ascii="Times New Roman"/>
          <w:b w:val="false"/>
          <w:i w:val="false"/>
          <w:color w:val="000000"/>
          <w:sz w:val="28"/>
        </w:rPr>
        <w:t>
      3. Регламент собрания утверждается маслихатом города Арыс.</w:t>
      </w:r>
    </w:p>
    <w:bookmarkEnd w:id="7"/>
    <w:bookmarkStart w:name="z13" w:id="8"/>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4"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5" w:id="1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0"/>
    <w:bookmarkStart w:name="z16"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7"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xml:space="preserve">
      согласование отчуждения коммунального имущества сельского округа; </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xml:space="preserve">
      обсуждение проектов нормативных правовых актов, касающихся прав, свобод и обязанности граждан; </w:t>
      </w:r>
    </w:p>
    <w:p>
      <w:pPr>
        <w:spacing w:after="0"/>
        <w:ind w:left="0"/>
        <w:jc w:val="both"/>
      </w:pPr>
      <w:r>
        <w:rPr>
          <w:rFonts w:ascii="Times New Roman"/>
          <w:b w:val="false"/>
          <w:i w:val="false"/>
          <w:color w:val="000000"/>
          <w:sz w:val="28"/>
        </w:rPr>
        <w:t>
      согласование представленных акимом города кандидатур на должность акима сельского округа для дальнейшего внесения в соответствующую районную (городскую)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8" w:id="13"/>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9"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20" w:id="1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1" w:id="1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2" w:id="1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3" w:id="18"/>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физические и юридические лица,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4"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5"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6"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Start w:name="z27" w:id="2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2"/>
    <w:bookmarkStart w:name="z28" w:id="2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9"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4"/>
    <w:bookmarkStart w:name="z30" w:id="25"/>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25"/>
    <w:bookmarkStart w:name="z31"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32"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3" w:id="28"/>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 </w:t>
      </w:r>
    </w:p>
    <w:bookmarkEnd w:id="28"/>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