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c19b" w14:textId="1d4c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Актау</w:t>
      </w:r>
    </w:p>
    <w:p>
      <w:pPr>
        <w:spacing w:after="0"/>
        <w:ind w:left="0"/>
        <w:jc w:val="both"/>
      </w:pPr>
      <w:r>
        <w:rPr>
          <w:rFonts w:ascii="Times New Roman"/>
          <w:b w:val="false"/>
          <w:i w:val="false"/>
          <w:color w:val="000000"/>
          <w:sz w:val="28"/>
        </w:rPr>
        <w:t>Постановление акимата города Актау Мангистауской области от 13 января 2022 года № 02-02/16.</w:t>
      </w:r>
    </w:p>
    <w:p>
      <w:pPr>
        <w:spacing w:after="0"/>
        <w:ind w:left="0"/>
        <w:jc w:val="both"/>
      </w:pPr>
      <w:r>
        <w:rPr>
          <w:rFonts w:ascii="Times New Roman"/>
          <w:b w:val="false"/>
          <w:i w:val="false"/>
          <w:color w:val="ff0000"/>
          <w:sz w:val="28"/>
        </w:rPr>
        <w:t xml:space="preserve">
      Сноска. Заголовок постановления на казахском языке изложен в редакции, текст на русском языке не меняется постановлением акимата города Актау Мангистауской области от 20.03.2025 </w:t>
      </w:r>
      <w:r>
        <w:rPr>
          <w:rFonts w:ascii="Times New Roman"/>
          <w:b w:val="false"/>
          <w:i w:val="false"/>
          <w:color w:val="ff0000"/>
          <w:sz w:val="28"/>
        </w:rPr>
        <w:t>№ 11-07-898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города Актау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города Актау Мангистауской области от 20.03.2025 </w:t>
      </w:r>
      <w:r>
        <w:rPr>
          <w:rFonts w:ascii="Times New Roman"/>
          <w:b w:val="false"/>
          <w:i w:val="false"/>
          <w:color w:val="000000"/>
          <w:sz w:val="28"/>
        </w:rPr>
        <w:t>№ 11-07-898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городе Актау,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Актау Мангистауской области от 20.03.2025 </w:t>
      </w:r>
      <w:r>
        <w:rPr>
          <w:rFonts w:ascii="Times New Roman"/>
          <w:b w:val="false"/>
          <w:i w:val="false"/>
          <w:color w:val="000000"/>
          <w:sz w:val="28"/>
        </w:rPr>
        <w:t>№ 11-07-898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Актау Таубаеву А.</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Ізбергенов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Актау от 13 января 2022 года № 02-02/16</w:t>
            </w:r>
          </w:p>
        </w:tc>
      </w:tr>
    </w:tbl>
    <w:bookmarkStart w:name="z11" w:id="4"/>
    <w:p>
      <w:pPr>
        <w:spacing w:after="0"/>
        <w:ind w:left="0"/>
        <w:jc w:val="left"/>
      </w:pPr>
      <w:r>
        <w:rPr>
          <w:rFonts w:ascii="Times New Roman"/>
          <w:b/>
          <w:i w:val="false"/>
          <w:color w:val="000000"/>
        </w:rPr>
        <w:t xml:space="preserve"> Правила предоставления коммунальных услуг в городе Актау</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Актау Мангистауской области от 20.03.2025 </w:t>
      </w:r>
      <w:r>
        <w:rPr>
          <w:rFonts w:ascii="Times New Roman"/>
          <w:b w:val="false"/>
          <w:i w:val="false"/>
          <w:color w:val="ff0000"/>
          <w:sz w:val="28"/>
        </w:rPr>
        <w:t>№ 11-07-898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Актау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 устанавливают порядок предоставления и оплаты коммунальных услуг в городе Актау.</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5"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6"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7"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0"/>
    <w:bookmarkStart w:name="z18"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9"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20"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21"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22"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3"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24"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5"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6"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7"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8"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9"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2"/>
    <w:bookmarkStart w:name="z30"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31"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2"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33"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34" w:id="2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7"/>
    <w:bookmarkStart w:name="z35"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6"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7"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8" w:id="3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31"/>
    <w:bookmarkStart w:name="z39"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40"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41" w:id="3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42"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43" w:id="3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36"/>
    <w:bookmarkStart w:name="z44"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45"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6"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7"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0"/>
    <w:bookmarkStart w:name="z48"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9"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bookmarkStart w:name="z50" w:id="4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51"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2" w:id="4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3" w:id="4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4" w:id="47"/>
    <w:p>
      <w:pPr>
        <w:spacing w:after="0"/>
        <w:ind w:left="0"/>
        <w:jc w:val="left"/>
      </w:pPr>
      <w:r>
        <w:rPr>
          <w:rFonts w:ascii="Times New Roman"/>
          <w:b/>
          <w:i w:val="false"/>
          <w:color w:val="000000"/>
        </w:rPr>
        <w:t xml:space="preserve"> Глава 6. Заключительные положения</w:t>
      </w:r>
    </w:p>
    <w:bookmarkEnd w:id="47"/>
    <w:bookmarkStart w:name="z55" w:id="4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8"/>
    <w:bookmarkStart w:name="z56" w:id="4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both"/>
      </w:pPr>
      <w:r>
        <w:rPr>
          <w:rFonts w:ascii="Times New Roman"/>
          <w:b w:val="false"/>
          <w:i w:val="false"/>
          <w:color w:val="000000"/>
          <w:sz w:val="28"/>
        </w:rPr>
        <w:t>
      Перечень коммунальных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вывоз твердых бытовых отходов (мусороудаление)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