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9caa" w14:textId="9fb9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Шахтерское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183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Шахтерское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Шахтерское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183</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Шахтерское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Шахтерское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Шахтерское Нуринского района Карагандинской области (далее – село Шахтерское).</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Шахтерское,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Талдысай подразделяется на участок: село Шахтерское.</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Шахтерское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Шахтерское.</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Шахтерское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Шахтерское.</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Шахтерское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села Шахтерское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Шахтерское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Шахтерское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Шахтерское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Шахтерское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183</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Шахтерское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Шахтерское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