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85ca41f" w14:textId="85ca41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Кумколскому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13/30-VII</w:t>
      </w:r>
    </w:p>
    <w:p>
      <w:pPr>
        <w:spacing w:after="0"/>
        <w:ind w:left="0"/>
        <w:jc w:val="both"/>
      </w:pPr>
      <w:bookmarkStart w:name="z5"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6"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Кумколскому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bookmarkStart w:name="z7"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решению </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 xml:space="preserve">маслихата </w:t>
            </w:r>
            <w:r>
              <w:br/>
            </w:r>
            <w:r>
              <w:rPr>
                <w:rFonts w:ascii="Times New Roman"/>
                <w:b w:val="false"/>
                <w:i w:val="false"/>
                <w:color w:val="000000"/>
                <w:sz w:val="20"/>
              </w:rPr>
              <w:t xml:space="preserve">от 31 декабря 2021 года № </w:t>
            </w:r>
            <w:r>
              <w:br/>
            </w:r>
            <w:r>
              <w:rPr>
                <w:rFonts w:ascii="Times New Roman"/>
                <w:b w:val="false"/>
                <w:i w:val="false"/>
                <w:color w:val="000000"/>
                <w:sz w:val="20"/>
              </w:rPr>
              <w:t>13/30-VII</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по Кумкольскому сельскому округу Тарбагатайского района на 2022-2023 годы.</w:t>
      </w:r>
    </w:p>
    <w:bookmarkEnd w:id="3"/>
    <w:bookmarkStart w:name="z11" w:id="4"/>
    <w:p>
      <w:pPr>
        <w:spacing w:after="0"/>
        <w:ind w:left="0"/>
        <w:jc w:val="both"/>
      </w:pPr>
      <w:r>
        <w:rPr>
          <w:rFonts w:ascii="Times New Roman"/>
          <w:b w:val="false"/>
          <w:i w:val="false"/>
          <w:color w:val="000000"/>
          <w:sz w:val="28"/>
        </w:rPr>
        <w:t>
      Настоящий План по управлению пастбищами и их использованию по Кумкольскому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управлении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4"/>
    <w:bookmarkStart w:name="z12" w:id="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bookmarkEnd w:id="7"/>
    <w:bookmarkStart w:name="z15" w:id="8"/>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4"/>
    <w:bookmarkStart w:name="z22" w:id="15"/>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bookmarkEnd w:id="15"/>
    <w:bookmarkStart w:name="z23" w:id="16"/>
    <w:p>
      <w:pPr>
        <w:spacing w:after="0"/>
        <w:ind w:left="0"/>
        <w:jc w:val="both"/>
      </w:pPr>
      <w:r>
        <w:rPr>
          <w:rFonts w:ascii="Times New Roman"/>
          <w:b w:val="false"/>
          <w:i w:val="false"/>
          <w:color w:val="000000"/>
          <w:sz w:val="28"/>
        </w:rPr>
        <w:t>
      Общая площадь территорий Кумкольского сельского округа Тарбагатайского района 121446 га, из них пастбищные земли 100633 га, орошаемые земли – 3491 га, сенокосные земли – 5834 гектар.</w:t>
      </w:r>
    </w:p>
    <w:bookmarkEnd w:id="16"/>
    <w:bookmarkStart w:name="z24" w:id="17"/>
    <w:p>
      <w:pPr>
        <w:spacing w:after="0"/>
        <w:ind w:left="0"/>
        <w:jc w:val="both"/>
      </w:pPr>
      <w:r>
        <w:rPr>
          <w:rFonts w:ascii="Times New Roman"/>
          <w:b w:val="false"/>
          <w:i w:val="false"/>
          <w:color w:val="000000"/>
          <w:sz w:val="28"/>
        </w:rPr>
        <w:t>
      По категориям земли подразделяются на:</w:t>
      </w:r>
    </w:p>
    <w:bookmarkEnd w:id="17"/>
    <w:bookmarkStart w:name="z25" w:id="18"/>
    <w:p>
      <w:pPr>
        <w:spacing w:after="0"/>
        <w:ind w:left="0"/>
        <w:jc w:val="both"/>
      </w:pPr>
      <w:r>
        <w:rPr>
          <w:rFonts w:ascii="Times New Roman"/>
          <w:b w:val="false"/>
          <w:i w:val="false"/>
          <w:color w:val="000000"/>
          <w:sz w:val="28"/>
        </w:rPr>
        <w:t>
      Земли сельскохозяйственного назначения – 109958,7 га;</w:t>
      </w:r>
    </w:p>
    <w:bookmarkEnd w:id="18"/>
    <w:bookmarkStart w:name="z26" w:id="19"/>
    <w:p>
      <w:pPr>
        <w:spacing w:after="0"/>
        <w:ind w:left="0"/>
        <w:jc w:val="both"/>
      </w:pPr>
      <w:r>
        <w:rPr>
          <w:rFonts w:ascii="Times New Roman"/>
          <w:b w:val="false"/>
          <w:i w:val="false"/>
          <w:color w:val="000000"/>
          <w:sz w:val="28"/>
        </w:rPr>
        <w:t>
      Земли населенных пунктов – 11487,3 га;</w:t>
      </w:r>
    </w:p>
    <w:bookmarkEnd w:id="19"/>
    <w:bookmarkStart w:name="z27" w:id="20"/>
    <w:p>
      <w:pPr>
        <w:spacing w:after="0"/>
        <w:ind w:left="0"/>
        <w:jc w:val="both"/>
      </w:pPr>
      <w:r>
        <w:rPr>
          <w:rFonts w:ascii="Times New Roman"/>
          <w:b w:val="false"/>
          <w:i w:val="false"/>
          <w:color w:val="000000"/>
          <w:sz w:val="28"/>
        </w:rPr>
        <w:t>
      В районе действуют 1 ветеринарных пунктов, 1 убойных площадок, 1 скотомогильников.</w:t>
      </w:r>
    </w:p>
    <w:bookmarkEnd w:id="20"/>
    <w:bookmarkStart w:name="z28" w:id="21"/>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Кумкольского сельского округа Тарбагатайского района" заключило договор с ТОО "ГеоСхема".</w:t>
      </w:r>
    </w:p>
    <w:bookmarkEnd w:id="21"/>
    <w:bookmarkStart w:name="z29" w:id="22"/>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bookmarkEnd w:id="22"/>
    <w:bookmarkStart w:name="z30" w:id="23"/>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bookmarkEnd w:id="23"/>
    <w:bookmarkStart w:name="z31" w:id="24"/>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bookmarkEnd w:id="24"/>
    <w:bookmarkStart w:name="z32" w:id="25"/>
    <w:p>
      <w:pPr>
        <w:spacing w:after="0"/>
        <w:ind w:left="0"/>
        <w:jc w:val="both"/>
      </w:pPr>
      <w:r>
        <w:rPr>
          <w:rFonts w:ascii="Times New Roman"/>
          <w:b w:val="false"/>
          <w:i w:val="false"/>
          <w:color w:val="000000"/>
          <w:sz w:val="28"/>
        </w:rPr>
        <w:t>
      При разработке и составлении Плана по управлению пастбищами и их использованию использовались следующие материалы:</w:t>
      </w:r>
    </w:p>
    <w:bookmarkEnd w:id="25"/>
    <w:bookmarkStart w:name="z33" w:id="26"/>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bookmarkEnd w:id="26"/>
    <w:bookmarkStart w:name="z34" w:id="27"/>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bookmarkEnd w:id="27"/>
    <w:bookmarkStart w:name="z35" w:id="28"/>
    <w:p>
      <w:pPr>
        <w:spacing w:after="0"/>
        <w:ind w:left="0"/>
        <w:jc w:val="both"/>
      </w:pPr>
      <w:r>
        <w:rPr>
          <w:rFonts w:ascii="Times New Roman"/>
          <w:b w:val="false"/>
          <w:i w:val="false"/>
          <w:color w:val="000000"/>
          <w:sz w:val="28"/>
        </w:rPr>
        <w:t>
      - материалы геоботанического обследования 1980 г.;</w:t>
      </w:r>
    </w:p>
    <w:bookmarkEnd w:id="28"/>
    <w:bookmarkStart w:name="z36" w:id="29"/>
    <w:p>
      <w:pPr>
        <w:spacing w:after="0"/>
        <w:ind w:left="0"/>
        <w:jc w:val="both"/>
      </w:pPr>
      <w:r>
        <w:rPr>
          <w:rFonts w:ascii="Times New Roman"/>
          <w:b w:val="false"/>
          <w:i w:val="false"/>
          <w:color w:val="000000"/>
          <w:sz w:val="28"/>
        </w:rPr>
        <w:t>
      - инвентаризации обводненных пастбищ 1987 г.;</w:t>
      </w:r>
    </w:p>
    <w:bookmarkEnd w:id="29"/>
    <w:bookmarkStart w:name="z37" w:id="30"/>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bookmarkEnd w:id="30"/>
    <w:bookmarkStart w:name="z38" w:id="31"/>
    <w:p>
      <w:pPr>
        <w:spacing w:after="0"/>
        <w:ind w:left="0"/>
        <w:jc w:val="both"/>
      </w:pPr>
      <w:r>
        <w:rPr>
          <w:rFonts w:ascii="Times New Roman"/>
          <w:b w:val="false"/>
          <w:i w:val="false"/>
          <w:color w:val="000000"/>
          <w:sz w:val="28"/>
        </w:rPr>
        <w:t>
      План по управлению пастбищами и их использованию состоит:</w:t>
      </w:r>
    </w:p>
    <w:bookmarkEnd w:id="31"/>
    <w:bookmarkStart w:name="z39" w:id="32"/>
    <w:p>
      <w:pPr>
        <w:spacing w:after="0"/>
        <w:ind w:left="0"/>
        <w:jc w:val="both"/>
      </w:pPr>
      <w:r>
        <w:rPr>
          <w:rFonts w:ascii="Times New Roman"/>
          <w:b w:val="false"/>
          <w:i w:val="false"/>
          <w:color w:val="000000"/>
          <w:sz w:val="28"/>
        </w:rPr>
        <w:t>
      - текстовая часть</w:t>
      </w:r>
    </w:p>
    <w:bookmarkEnd w:id="32"/>
    <w:bookmarkStart w:name="z40" w:id="33"/>
    <w:p>
      <w:pPr>
        <w:spacing w:after="0"/>
        <w:ind w:left="0"/>
        <w:jc w:val="both"/>
      </w:pPr>
      <w:r>
        <w:rPr>
          <w:rFonts w:ascii="Times New Roman"/>
          <w:b w:val="false"/>
          <w:i w:val="false"/>
          <w:color w:val="000000"/>
          <w:sz w:val="28"/>
        </w:rPr>
        <w:t>
      - пояснительная записка;</w:t>
      </w:r>
    </w:p>
    <w:bookmarkEnd w:id="33"/>
    <w:bookmarkStart w:name="z41" w:id="34"/>
    <w:p>
      <w:pPr>
        <w:spacing w:after="0"/>
        <w:ind w:left="0"/>
        <w:jc w:val="both"/>
      </w:pPr>
      <w:r>
        <w:rPr>
          <w:rFonts w:ascii="Times New Roman"/>
          <w:b w:val="false"/>
          <w:i w:val="false"/>
          <w:color w:val="000000"/>
          <w:sz w:val="28"/>
        </w:rPr>
        <w:t xml:space="preserve">
      - карта расположения пастбищ на территории сельского округа в </w:t>
      </w:r>
    </w:p>
    <w:bookmarkEnd w:id="34"/>
    <w:bookmarkStart w:name="z42" w:id="35"/>
    <w:p>
      <w:pPr>
        <w:spacing w:after="0"/>
        <w:ind w:left="0"/>
        <w:jc w:val="both"/>
      </w:pPr>
      <w:r>
        <w:rPr>
          <w:rFonts w:ascii="Times New Roman"/>
          <w:b w:val="false"/>
          <w:i w:val="false"/>
          <w:color w:val="000000"/>
          <w:sz w:val="28"/>
        </w:rPr>
        <w:t>
      М 1: 50 000;</w:t>
      </w:r>
    </w:p>
    <w:bookmarkEnd w:id="35"/>
    <w:bookmarkStart w:name="z43" w:id="36"/>
    <w:p>
      <w:pPr>
        <w:spacing w:after="0"/>
        <w:ind w:left="0"/>
        <w:jc w:val="both"/>
      </w:pPr>
      <w:r>
        <w:rPr>
          <w:rFonts w:ascii="Times New Roman"/>
          <w:b w:val="false"/>
          <w:i w:val="false"/>
          <w:color w:val="000000"/>
          <w:sz w:val="28"/>
        </w:rPr>
        <w:t>
      - приемлемые схемы пастбищеоборотов;</w:t>
      </w:r>
    </w:p>
    <w:bookmarkEnd w:id="36"/>
    <w:bookmarkStart w:name="z44" w:id="37"/>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bookmarkEnd w:id="37"/>
    <w:bookmarkStart w:name="z45" w:id="38"/>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End w:id="38"/>
    <w:bookmarkStart w:name="z46" w:id="39"/>
    <w:p>
      <w:pPr>
        <w:spacing w:after="0"/>
        <w:ind w:left="0"/>
        <w:jc w:val="left"/>
      </w:pPr>
      <w:r>
        <w:rPr>
          <w:rFonts w:ascii="Times New Roman"/>
          <w:b/>
          <w:i w:val="false"/>
          <w:color w:val="000000"/>
        </w:rPr>
        <w:t xml:space="preserve"> 1. ОБЩИЕ СВЕДЕНИЯ</w:t>
      </w:r>
    </w:p>
    <w:bookmarkEnd w:id="39"/>
    <w:bookmarkStart w:name="z47" w:id="40"/>
    <w:p>
      <w:pPr>
        <w:spacing w:after="0"/>
        <w:ind w:left="0"/>
        <w:jc w:val="both"/>
      </w:pPr>
      <w:r>
        <w:rPr>
          <w:rFonts w:ascii="Times New Roman"/>
          <w:b w:val="false"/>
          <w:i w:val="false"/>
          <w:color w:val="000000"/>
          <w:sz w:val="28"/>
        </w:rPr>
        <w:t>
      Кумкольский сельский округ расположен в центральной части Тарбагатайского района, его площадь 123,0 тысяч га, что составляет 5,2% от площади района.</w:t>
      </w:r>
    </w:p>
    <w:bookmarkEnd w:id="40"/>
    <w:bookmarkStart w:name="z48" w:id="41"/>
    <w:p>
      <w:pPr>
        <w:spacing w:after="0"/>
        <w:ind w:left="0"/>
        <w:jc w:val="both"/>
      </w:pPr>
      <w:r>
        <w:rPr>
          <w:rFonts w:ascii="Times New Roman"/>
          <w:b w:val="false"/>
          <w:i w:val="false"/>
          <w:color w:val="000000"/>
          <w:sz w:val="28"/>
        </w:rPr>
        <w:t>
      На западе и севере сельский округ граничит с землями Екпинского сельского округа, на юге граничит с землями Ойшиликского сельского округа, на востоке граничит с землями Карасуйского сельского округа.</w:t>
      </w:r>
    </w:p>
    <w:bookmarkEnd w:id="41"/>
    <w:bookmarkStart w:name="z49" w:id="42"/>
    <w:p>
      <w:pPr>
        <w:spacing w:after="0"/>
        <w:ind w:left="0"/>
        <w:jc w:val="both"/>
      </w:pPr>
      <w:r>
        <w:rPr>
          <w:rFonts w:ascii="Times New Roman"/>
          <w:b w:val="false"/>
          <w:i w:val="false"/>
          <w:color w:val="000000"/>
          <w:sz w:val="28"/>
        </w:rPr>
        <w:t>
      Центром сельского округа является село Кумкол расположенное в 26км от районного центра с. Аксуат.</w:t>
      </w:r>
    </w:p>
    <w:bookmarkEnd w:id="42"/>
    <w:bookmarkStart w:name="z50" w:id="43"/>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4 сельских населенных пункта: - с.Кумкол, а. Каргыба, с.Кызыл Жулдыз, с.Кокбастау.</w:t>
      </w:r>
    </w:p>
    <w:bookmarkEnd w:id="43"/>
    <w:bookmarkStart w:name="z51" w:id="44"/>
    <w:p>
      <w:pPr>
        <w:spacing w:after="0"/>
        <w:ind w:left="0"/>
        <w:jc w:val="both"/>
      </w:pPr>
      <w:r>
        <w:rPr>
          <w:rFonts w:ascii="Times New Roman"/>
          <w:b w:val="false"/>
          <w:i w:val="false"/>
          <w:color w:val="000000"/>
          <w:sz w:val="28"/>
        </w:rPr>
        <w:t>
      Транспортная связь с райцентром осуществляется по автодороге местного значения Аксуат – Кумкол.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bookmarkEnd w:id="44"/>
    <w:bookmarkStart w:name="z52" w:id="45"/>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3683 головы крупного рогатого скота, 1665 голов лошадей, 7236 голов овец и коз.</w:t>
      </w:r>
    </w:p>
    <w:bookmarkEnd w:id="45"/>
    <w:bookmarkStart w:name="z53" w:id="46"/>
    <w:p>
      <w:pPr>
        <w:spacing w:after="0"/>
        <w:ind w:left="0"/>
        <w:jc w:val="left"/>
      </w:pPr>
      <w:r>
        <w:rPr>
          <w:rFonts w:ascii="Times New Roman"/>
          <w:b/>
          <w:i w:val="false"/>
          <w:color w:val="000000"/>
        </w:rPr>
        <w:t xml:space="preserve"> 2. РАСТИТЕЛЬНОСТЬ</w:t>
      </w:r>
    </w:p>
    <w:bookmarkEnd w:id="46"/>
    <w:bookmarkStart w:name="z54" w:id="47"/>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End w:id="47"/>
    <w:bookmarkStart w:name="z55" w:id="48"/>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48"/>
    <w:bookmarkStart w:name="z56" w:id="49"/>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ее высота до 10-30 см. Урожайность сухой растительной массы 1- 4ц/га.</w:t>
      </w:r>
    </w:p>
    <w:bookmarkEnd w:id="49"/>
    <w:bookmarkStart w:name="z57" w:id="50"/>
    <w:p>
      <w:pPr>
        <w:spacing w:after="0"/>
        <w:ind w:left="0"/>
        <w:jc w:val="left"/>
      </w:pPr>
      <w:r>
        <w:rPr>
          <w:rFonts w:ascii="Times New Roman"/>
          <w:b/>
          <w:i w:val="false"/>
          <w:color w:val="000000"/>
        </w:rPr>
        <w:t xml:space="preserve"> 3. ОРГАНИЗАЦИЯ ТЕРРИТОРИИ ПАСТБИЩ</w:t>
      </w:r>
    </w:p>
    <w:bookmarkEnd w:id="50"/>
    <w:bookmarkStart w:name="z58" w:id="51"/>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bookmarkEnd w:id="51"/>
    <w:bookmarkStart w:name="z59" w:id="52"/>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bookmarkEnd w:id="52"/>
    <w:bookmarkStart w:name="z60" w:id="53"/>
    <w:p>
      <w:pPr>
        <w:spacing w:after="0"/>
        <w:ind w:left="0"/>
        <w:jc w:val="both"/>
      </w:pPr>
      <w:r>
        <w:rPr>
          <w:rFonts w:ascii="Times New Roman"/>
          <w:b w:val="false"/>
          <w:i w:val="false"/>
          <w:color w:val="000000"/>
          <w:sz w:val="28"/>
        </w:rPr>
        <w:t>
      Пастбищеоборот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bookmarkEnd w:id="53"/>
    <w:bookmarkStart w:name="z61" w:id="54"/>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bookmarkEnd w:id="54"/>
    <w:bookmarkStart w:name="z62" w:id="55"/>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bookmarkEnd w:id="55"/>
    <w:bookmarkStart w:name="z63" w:id="56"/>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bookmarkEnd w:id="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65" w:id="57"/>
    <w:p>
      <w:pPr>
        <w:spacing w:after="0"/>
        <w:ind w:left="0"/>
        <w:jc w:val="left"/>
      </w:pPr>
      <w:r>
        <w:rPr>
          <w:rFonts w:ascii="Times New Roman"/>
          <w:b/>
          <w:i w:val="false"/>
          <w:color w:val="000000"/>
        </w:rPr>
        <w:t xml:space="preserve"> Схема пятипольного пастбищеоборота на весенне-летне-осенних пастбищах</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67" w:id="58"/>
    <w:p>
      <w:pPr>
        <w:spacing w:after="0"/>
        <w:ind w:left="0"/>
        <w:jc w:val="left"/>
      </w:pPr>
      <w:r>
        <w:rPr>
          <w:rFonts w:ascii="Times New Roman"/>
          <w:b/>
          <w:i w:val="false"/>
          <w:color w:val="000000"/>
        </w:rPr>
        <w:t xml:space="preserve"> Схема четырехпольного пастбищеоборота на летних пастбищах</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69" w:id="59"/>
    <w:p>
      <w:pPr>
        <w:spacing w:after="0"/>
        <w:ind w:left="0"/>
        <w:jc w:val="left"/>
      </w:pPr>
      <w:r>
        <w:rPr>
          <w:rFonts w:ascii="Times New Roman"/>
          <w:b/>
          <w:i w:val="false"/>
          <w:color w:val="000000"/>
        </w:rPr>
        <w:t xml:space="preserve"> Схема четырехпольного пастбищеоборота на зимних пастбищах</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bookmarkStart w:name="z70" w:id="60"/>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bookmarkEnd w:id="60"/>
    <w:bookmarkStart w:name="z71" w:id="61"/>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bookmarkEnd w:id="61"/>
    <w:bookmarkStart w:name="z72" w:id="62"/>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bookmarkEnd w:id="62"/>
    <w:bookmarkStart w:name="z73" w:id="63"/>
    <w:p>
      <w:pPr>
        <w:spacing w:after="0"/>
        <w:ind w:left="0"/>
        <w:jc w:val="both"/>
      </w:pPr>
      <w:r>
        <w:rPr>
          <w:rFonts w:ascii="Times New Roman"/>
          <w:b w:val="false"/>
          <w:i w:val="false"/>
          <w:color w:val="000000"/>
          <w:sz w:val="28"/>
        </w:rPr>
        <w:t>
      Загонная пастьба способствует оздоровлению пастбищ и является профилактическим мероприятием в борьбе с глистными заболеваниями.</w:t>
      </w:r>
    </w:p>
    <w:bookmarkEnd w:id="63"/>
    <w:bookmarkStart w:name="z74" w:id="64"/>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bookmarkEnd w:id="64"/>
    <w:bookmarkStart w:name="z75" w:id="65"/>
    <w:p>
      <w:pPr>
        <w:spacing w:after="0"/>
        <w:ind w:left="0"/>
        <w:jc w:val="both"/>
      </w:pPr>
      <w:r>
        <w:rPr>
          <w:rFonts w:ascii="Times New Roman"/>
          <w:b w:val="false"/>
          <w:i w:val="false"/>
          <w:color w:val="000000"/>
          <w:sz w:val="28"/>
        </w:rPr>
        <w:t xml:space="preserve">
      Исходя из наличия поголовья животных в домашних хозяйствах на 1 июля 2021 года, по данным предоставленным акимом сельского округа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1987года, рассчитаны площади пастбищ, необходимых для обеспечения имеющегося поголовья животных пастбищным кормом (таблица 4). </w:t>
      </w:r>
    </w:p>
    <w:bookmarkEnd w:id="65"/>
    <w:bookmarkStart w:name="z76" w:id="66"/>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2,5км, для лошадей – 8км.</w:t>
      </w:r>
    </w:p>
    <w:bookmarkEnd w:id="66"/>
    <w:bookmarkStart w:name="z77" w:id="67"/>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bookmarkEnd w:id="67"/>
    <w:bookmarkStart w:name="z78" w:id="68"/>
    <w:p>
      <w:pPr>
        <w:spacing w:after="0"/>
        <w:ind w:left="0"/>
        <w:jc w:val="both"/>
      </w:pPr>
      <w:r>
        <w:rPr>
          <w:rFonts w:ascii="Times New Roman"/>
          <w:b w:val="false"/>
          <w:i w:val="false"/>
          <w:color w:val="000000"/>
          <w:sz w:val="28"/>
        </w:rPr>
        <w:t xml:space="preserve">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w:t>
      </w:r>
    </w:p>
    <w:bookmarkEnd w:id="68"/>
    <w:bookmarkStart w:name="z79" w:id="69"/>
    <w:p>
      <w:pPr>
        <w:spacing w:after="0"/>
        <w:ind w:left="0"/>
        <w:jc w:val="both"/>
      </w:pPr>
      <w:r>
        <w:rPr>
          <w:rFonts w:ascii="Times New Roman"/>
          <w:b w:val="false"/>
          <w:i w:val="false"/>
          <w:color w:val="000000"/>
          <w:sz w:val="28"/>
        </w:rPr>
        <w:t>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bookmarkEnd w:id="69"/>
    <w:bookmarkStart w:name="z80" w:id="70"/>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bookmarkEnd w:id="70"/>
    <w:bookmarkStart w:name="z81" w:id="71"/>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1665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bookmarkEnd w:id="71"/>
    <w:bookmarkStart w:name="z82" w:id="72"/>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7236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bookmarkEnd w:id="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84" w:id="73"/>
    <w:p>
      <w:pPr>
        <w:spacing w:after="0"/>
        <w:ind w:left="0"/>
        <w:jc w:val="left"/>
      </w:pPr>
      <w:r>
        <w:rPr>
          <w:rFonts w:ascii="Times New Roman"/>
          <w:b/>
          <w:i w:val="false"/>
          <w:color w:val="000000"/>
        </w:rPr>
        <w:t xml:space="preserve"> Расчет потребности пастбищ для выпаса сельскохозяйственных животных по сельскому округу</w:t>
      </w:r>
    </w:p>
    <w:bookmarkEnd w:id="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4"/>
          <w:p>
            <w:pPr>
              <w:spacing w:after="20"/>
              <w:ind w:left="20"/>
              <w:jc w:val="both"/>
            </w:pPr>
            <w:r>
              <w:rPr>
                <w:rFonts w:ascii="Times New Roman"/>
                <w:b w:val="false"/>
                <w:i w:val="false"/>
                <w:color w:val="000000"/>
                <w:sz w:val="20"/>
              </w:rPr>
              <w:t>
Наименование</w:t>
            </w:r>
          </w:p>
          <w:bookmarkEnd w:id="74"/>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5"/>
          <w:p>
            <w:pPr>
              <w:spacing w:after="20"/>
              <w:ind w:left="20"/>
              <w:jc w:val="both"/>
            </w:pPr>
            <w:r>
              <w:rPr>
                <w:rFonts w:ascii="Times New Roman"/>
                <w:b w:val="false"/>
                <w:i w:val="false"/>
                <w:color w:val="000000"/>
                <w:sz w:val="20"/>
              </w:rPr>
              <w:t>
Виды</w:t>
            </w:r>
          </w:p>
          <w:bookmarkEnd w:id="75"/>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76"/>
          <w:p>
            <w:pPr>
              <w:spacing w:after="20"/>
              <w:ind w:left="20"/>
              <w:jc w:val="both"/>
            </w:pPr>
            <w:r>
              <w:rPr>
                <w:rFonts w:ascii="Times New Roman"/>
                <w:b w:val="false"/>
                <w:i w:val="false"/>
                <w:color w:val="000000"/>
                <w:sz w:val="20"/>
              </w:rPr>
              <w:t>
Коли-чест-во</w:t>
            </w:r>
          </w:p>
          <w:bookmarkEnd w:id="76"/>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7"/>
          <w:p>
            <w:pPr>
              <w:spacing w:after="20"/>
              <w:ind w:left="20"/>
              <w:jc w:val="both"/>
            </w:pPr>
            <w:r>
              <w:rPr>
                <w:rFonts w:ascii="Times New Roman"/>
                <w:b w:val="false"/>
                <w:i w:val="false"/>
                <w:color w:val="000000"/>
                <w:sz w:val="20"/>
              </w:rPr>
              <w:t>
Выход пастбищных кор-мов с</w:t>
            </w:r>
          </w:p>
          <w:bookmarkEnd w:id="77"/>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Кумкольский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 w:id="78"/>
          <w:p>
            <w:pPr>
              <w:spacing w:after="20"/>
              <w:ind w:left="20"/>
              <w:jc w:val="both"/>
            </w:pPr>
            <w:r>
              <w:rPr>
                <w:rFonts w:ascii="Times New Roman"/>
                <w:b w:val="false"/>
                <w:i w:val="false"/>
                <w:color w:val="000000"/>
                <w:sz w:val="20"/>
              </w:rPr>
              <w:t>
 </w:t>
            </w:r>
          </w:p>
          <w:bookmarkEnd w:id="78"/>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 w:id="79"/>
          <w:p>
            <w:pPr>
              <w:spacing w:after="20"/>
              <w:ind w:left="20"/>
              <w:jc w:val="both"/>
            </w:pPr>
            <w:r>
              <w:rPr>
                <w:rFonts w:ascii="Times New Roman"/>
                <w:b w:val="false"/>
                <w:i w:val="false"/>
                <w:color w:val="000000"/>
                <w:sz w:val="20"/>
              </w:rPr>
              <w:t>
 </w:t>
            </w:r>
          </w:p>
          <w:bookmarkEnd w:id="79"/>
          <w:p>
            <w:pPr>
              <w:spacing w:after="20"/>
              <w:ind w:left="20"/>
              <w:jc w:val="both"/>
            </w:pPr>
            <w:r>
              <w:rPr>
                <w:rFonts w:ascii="Times New Roman"/>
                <w:b w:val="false"/>
                <w:i w:val="false"/>
                <w:color w:val="000000"/>
                <w:sz w:val="20"/>
              </w:rPr>
              <w:t>
3683</w:t>
            </w:r>
          </w:p>
          <w:p>
            <w:pPr>
              <w:spacing w:after="20"/>
              <w:ind w:left="20"/>
              <w:jc w:val="both"/>
            </w:pPr>
            <w:r>
              <w:rPr>
                <w:rFonts w:ascii="Times New Roman"/>
                <w:b w:val="false"/>
                <w:i w:val="false"/>
                <w:color w:val="000000"/>
                <w:sz w:val="20"/>
              </w:rPr>
              <w:t>
</w:t>
            </w:r>
            <w:r>
              <w:rPr>
                <w:rFonts w:ascii="Times New Roman"/>
                <w:b w:val="false"/>
                <w:i w:val="false"/>
                <w:color w:val="000000"/>
                <w:sz w:val="20"/>
              </w:rPr>
              <w:t>7236</w:t>
            </w:r>
          </w:p>
          <w:p>
            <w:pPr>
              <w:spacing w:after="20"/>
              <w:ind w:left="20"/>
              <w:jc w:val="both"/>
            </w:pPr>
            <w:r>
              <w:rPr>
                <w:rFonts w:ascii="Times New Roman"/>
                <w:b w:val="false"/>
                <w:i w:val="false"/>
                <w:color w:val="000000"/>
                <w:sz w:val="20"/>
              </w:rPr>
              <w:t>
1665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 w:id="80"/>
          <w:p>
            <w:pPr>
              <w:spacing w:after="20"/>
              <w:ind w:left="20"/>
              <w:jc w:val="both"/>
            </w:pPr>
            <w:r>
              <w:rPr>
                <w:rFonts w:ascii="Times New Roman"/>
                <w:b w:val="false"/>
                <w:i w:val="false"/>
                <w:color w:val="000000"/>
                <w:sz w:val="20"/>
              </w:rPr>
              <w:t>
 </w:t>
            </w:r>
          </w:p>
          <w:bookmarkEnd w:id="80"/>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 w:id="81"/>
          <w:p>
            <w:pPr>
              <w:spacing w:after="20"/>
              <w:ind w:left="20"/>
              <w:jc w:val="both"/>
            </w:pPr>
            <w:r>
              <w:rPr>
                <w:rFonts w:ascii="Times New Roman"/>
                <w:b w:val="false"/>
                <w:i w:val="false"/>
                <w:color w:val="000000"/>
                <w:sz w:val="20"/>
              </w:rPr>
              <w:t>
294605</w:t>
            </w:r>
          </w:p>
          <w:bookmarkEnd w:id="81"/>
          <w:p>
            <w:pPr>
              <w:spacing w:after="20"/>
              <w:ind w:left="20"/>
              <w:jc w:val="both"/>
            </w:pPr>
            <w:r>
              <w:rPr>
                <w:rFonts w:ascii="Times New Roman"/>
                <w:b w:val="false"/>
                <w:i w:val="false"/>
                <w:color w:val="000000"/>
                <w:sz w:val="20"/>
              </w:rPr>
              <w:t>
</w:t>
            </w:r>
            <w:r>
              <w:rPr>
                <w:rFonts w:ascii="Times New Roman"/>
                <w:b w:val="false"/>
                <w:i w:val="false"/>
                <w:color w:val="000000"/>
                <w:sz w:val="20"/>
              </w:rPr>
              <w:t>147320</w:t>
            </w:r>
          </w:p>
          <w:p>
            <w:pPr>
              <w:spacing w:after="20"/>
              <w:ind w:left="20"/>
              <w:jc w:val="both"/>
            </w:pPr>
            <w:r>
              <w:rPr>
                <w:rFonts w:ascii="Times New Roman"/>
                <w:b w:val="false"/>
                <w:i w:val="false"/>
                <w:color w:val="000000"/>
                <w:sz w:val="20"/>
              </w:rPr>
              <w:t>
</w:t>
            </w:r>
            <w:r>
              <w:rPr>
                <w:rFonts w:ascii="Times New Roman"/>
                <w:b w:val="false"/>
                <w:i w:val="false"/>
                <w:color w:val="000000"/>
                <w:sz w:val="20"/>
              </w:rPr>
              <w:t>72360</w:t>
            </w:r>
          </w:p>
          <w:p>
            <w:pPr>
              <w:spacing w:after="20"/>
              <w:ind w:left="20"/>
              <w:jc w:val="both"/>
            </w:pPr>
            <w:r>
              <w:rPr>
                <w:rFonts w:ascii="Times New Roman"/>
                <w:b w:val="false"/>
                <w:i w:val="false"/>
                <w:color w:val="000000"/>
                <w:sz w:val="20"/>
              </w:rPr>
              <w:t>
74925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19641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99" w:id="82"/>
    <w:p>
      <w:pPr>
        <w:spacing w:after="0"/>
        <w:ind w:left="0"/>
        <w:jc w:val="left"/>
      </w:pPr>
      <w:r>
        <w:rPr>
          <w:rFonts w:ascii="Times New Roman"/>
          <w:b/>
          <w:i w:val="false"/>
          <w:color w:val="000000"/>
        </w:rPr>
        <w:t xml:space="preserve"> Обеспеченность пастбищами скота по сельскому округу</w:t>
      </w:r>
    </w:p>
    <w:bookmarkEnd w:id="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 w:id="83"/>
          <w:p>
            <w:pPr>
              <w:spacing w:after="20"/>
              <w:ind w:left="20"/>
              <w:jc w:val="both"/>
            </w:pPr>
            <w:r>
              <w:rPr>
                <w:rFonts w:ascii="Times New Roman"/>
                <w:b w:val="false"/>
                <w:i w:val="false"/>
                <w:color w:val="000000"/>
                <w:sz w:val="20"/>
              </w:rPr>
              <w:t>
Наимено-вание</w:t>
            </w:r>
          </w:p>
          <w:bookmarkEnd w:id="83"/>
          <w:p>
            <w:pPr>
              <w:spacing w:after="20"/>
              <w:ind w:left="20"/>
              <w:jc w:val="both"/>
            </w:pPr>
            <w:r>
              <w:rPr>
                <w:rFonts w:ascii="Times New Roman"/>
                <w:b w:val="false"/>
                <w:i w:val="false"/>
                <w:color w:val="000000"/>
                <w:sz w:val="20"/>
              </w:rPr>
              <w:t>
</w:t>
            </w:r>
            <w:r>
              <w:rPr>
                <w:rFonts w:ascii="Times New Roman"/>
                <w:b w:val="false"/>
                <w:i w:val="false"/>
                <w:color w:val="000000"/>
                <w:sz w:val="20"/>
              </w:rPr>
              <w:t>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 w:id="84"/>
          <w:p>
            <w:pPr>
              <w:spacing w:after="20"/>
              <w:ind w:left="20"/>
              <w:jc w:val="both"/>
            </w:pPr>
            <w:r>
              <w:rPr>
                <w:rFonts w:ascii="Times New Roman"/>
                <w:b w:val="false"/>
                <w:i w:val="false"/>
                <w:color w:val="000000"/>
                <w:sz w:val="20"/>
              </w:rPr>
              <w:t>
Виды</w:t>
            </w:r>
          </w:p>
          <w:bookmarkEnd w:id="84"/>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 w:id="85"/>
          <w:p>
            <w:pPr>
              <w:spacing w:after="20"/>
              <w:ind w:left="20"/>
              <w:jc w:val="both"/>
            </w:pPr>
            <w:r>
              <w:rPr>
                <w:rFonts w:ascii="Times New Roman"/>
                <w:b w:val="false"/>
                <w:i w:val="false"/>
                <w:color w:val="000000"/>
                <w:sz w:val="20"/>
              </w:rPr>
              <w:t>
Пого-ловье</w:t>
            </w:r>
          </w:p>
          <w:bookmarkEnd w:id="85"/>
          <w:p>
            <w:pPr>
              <w:spacing w:after="20"/>
              <w:ind w:left="20"/>
              <w:jc w:val="both"/>
            </w:pPr>
            <w:r>
              <w:rPr>
                <w:rFonts w:ascii="Times New Roman"/>
                <w:b w:val="false"/>
                <w:i w:val="false"/>
                <w:color w:val="000000"/>
                <w:sz w:val="20"/>
              </w:rPr>
              <w:t>
</w:t>
            </w:r>
            <w:r>
              <w:rPr>
                <w:rFonts w:ascii="Times New Roman"/>
                <w:b w:val="false"/>
                <w:i w:val="false"/>
                <w:color w:val="000000"/>
                <w:sz w:val="20"/>
              </w:rPr>
              <w:t>(фактич)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 w:id="86"/>
          <w:p>
            <w:pPr>
              <w:spacing w:after="20"/>
              <w:ind w:left="20"/>
              <w:jc w:val="both"/>
            </w:pPr>
            <w:r>
              <w:rPr>
                <w:rFonts w:ascii="Times New Roman"/>
                <w:b w:val="false"/>
                <w:i w:val="false"/>
                <w:color w:val="000000"/>
                <w:sz w:val="20"/>
              </w:rPr>
              <w:t>
Требуется</w:t>
            </w:r>
          </w:p>
          <w:bookmarkEnd w:id="86"/>
          <w:p>
            <w:pPr>
              <w:spacing w:after="20"/>
              <w:ind w:left="20"/>
              <w:jc w:val="both"/>
            </w:pPr>
            <w:r>
              <w:rPr>
                <w:rFonts w:ascii="Times New Roman"/>
                <w:b w:val="false"/>
                <w:i w:val="false"/>
                <w:color w:val="000000"/>
                <w:sz w:val="20"/>
              </w:rPr>
              <w:t>
</w:t>
            </w:r>
            <w:r>
              <w:rPr>
                <w:rFonts w:ascii="Times New Roman"/>
                <w:b w:val="false"/>
                <w:i w:val="false"/>
                <w:color w:val="000000"/>
                <w:sz w:val="20"/>
              </w:rPr>
              <w:t>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 w:id="87"/>
          <w:p>
            <w:pPr>
              <w:spacing w:after="20"/>
              <w:ind w:left="20"/>
              <w:jc w:val="both"/>
            </w:pPr>
            <w:r>
              <w:rPr>
                <w:rFonts w:ascii="Times New Roman"/>
                <w:b w:val="false"/>
                <w:i w:val="false"/>
                <w:color w:val="000000"/>
                <w:sz w:val="20"/>
              </w:rPr>
              <w:t>
Недостаток –</w:t>
            </w:r>
          </w:p>
          <w:bookmarkEnd w:id="87"/>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Кумколь-ский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8" w:id="88"/>
          <w:p>
            <w:pPr>
              <w:spacing w:after="20"/>
              <w:ind w:left="20"/>
              <w:jc w:val="both"/>
            </w:pPr>
            <w:r>
              <w:rPr>
                <w:rFonts w:ascii="Times New Roman"/>
                <w:b w:val="false"/>
                <w:i w:val="false"/>
                <w:color w:val="000000"/>
                <w:sz w:val="20"/>
              </w:rPr>
              <w:t>
 </w:t>
            </w:r>
          </w:p>
          <w:bookmarkEnd w:id="88"/>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 w:id="89"/>
          <w:p>
            <w:pPr>
              <w:spacing w:after="20"/>
              <w:ind w:left="20"/>
              <w:jc w:val="both"/>
            </w:pPr>
            <w:r>
              <w:rPr>
                <w:rFonts w:ascii="Times New Roman"/>
                <w:b w:val="false"/>
                <w:i w:val="false"/>
                <w:color w:val="000000"/>
                <w:sz w:val="20"/>
              </w:rPr>
              <w:t>
 </w:t>
            </w:r>
          </w:p>
          <w:bookmarkEnd w:id="89"/>
          <w:p>
            <w:pPr>
              <w:spacing w:after="20"/>
              <w:ind w:left="20"/>
              <w:jc w:val="both"/>
            </w:pPr>
            <w:r>
              <w:rPr>
                <w:rFonts w:ascii="Times New Roman"/>
                <w:b w:val="false"/>
                <w:i w:val="false"/>
                <w:color w:val="000000"/>
                <w:sz w:val="20"/>
              </w:rPr>
              <w:t>
3683</w:t>
            </w:r>
          </w:p>
          <w:p>
            <w:pPr>
              <w:spacing w:after="20"/>
              <w:ind w:left="20"/>
              <w:jc w:val="both"/>
            </w:pPr>
            <w:r>
              <w:rPr>
                <w:rFonts w:ascii="Times New Roman"/>
                <w:b w:val="false"/>
                <w:i w:val="false"/>
                <w:color w:val="000000"/>
                <w:sz w:val="20"/>
              </w:rPr>
              <w:t>
</w:t>
            </w:r>
            <w:r>
              <w:rPr>
                <w:rFonts w:ascii="Times New Roman"/>
                <w:b w:val="false"/>
                <w:i w:val="false"/>
                <w:color w:val="000000"/>
                <w:sz w:val="20"/>
              </w:rPr>
              <w:t>7236</w:t>
            </w:r>
          </w:p>
          <w:p>
            <w:pPr>
              <w:spacing w:after="20"/>
              <w:ind w:left="20"/>
              <w:jc w:val="both"/>
            </w:pPr>
            <w:r>
              <w:rPr>
                <w:rFonts w:ascii="Times New Roman"/>
                <w:b w:val="false"/>
                <w:i w:val="false"/>
                <w:color w:val="000000"/>
                <w:sz w:val="20"/>
              </w:rPr>
              <w:t>
1665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2" w:id="90"/>
          <w:p>
            <w:pPr>
              <w:spacing w:after="20"/>
              <w:ind w:left="20"/>
              <w:jc w:val="both"/>
            </w:pPr>
            <w:r>
              <w:rPr>
                <w:rFonts w:ascii="Times New Roman"/>
                <w:b w:val="false"/>
                <w:i w:val="false"/>
                <w:color w:val="000000"/>
                <w:sz w:val="20"/>
              </w:rPr>
              <w:t>
19641,0</w:t>
            </w:r>
          </w:p>
          <w:bookmarkEnd w:id="90"/>
          <w:p>
            <w:pPr>
              <w:spacing w:after="20"/>
              <w:ind w:left="20"/>
              <w:jc w:val="both"/>
            </w:pPr>
            <w:r>
              <w:rPr>
                <w:rFonts w:ascii="Times New Roman"/>
                <w:b w:val="false"/>
                <w:i w:val="false"/>
                <w:color w:val="000000"/>
                <w:sz w:val="20"/>
              </w:rPr>
              <w:t>
</w:t>
            </w:r>
            <w:r>
              <w:rPr>
                <w:rFonts w:ascii="Times New Roman"/>
                <w:b w:val="false"/>
                <w:i w:val="false"/>
                <w:color w:val="000000"/>
                <w:sz w:val="20"/>
              </w:rPr>
              <w:t>9821,7</w:t>
            </w:r>
          </w:p>
          <w:p>
            <w:pPr>
              <w:spacing w:after="20"/>
              <w:ind w:left="20"/>
              <w:jc w:val="both"/>
            </w:pPr>
            <w:r>
              <w:rPr>
                <w:rFonts w:ascii="Times New Roman"/>
                <w:b w:val="false"/>
                <w:i w:val="false"/>
                <w:color w:val="000000"/>
                <w:sz w:val="20"/>
              </w:rPr>
              <w:t>
</w:t>
            </w:r>
            <w:r>
              <w:rPr>
                <w:rFonts w:ascii="Times New Roman"/>
                <w:b w:val="false"/>
                <w:i w:val="false"/>
                <w:color w:val="000000"/>
                <w:sz w:val="20"/>
              </w:rPr>
              <w:t>4824</w:t>
            </w:r>
          </w:p>
          <w:p>
            <w:pPr>
              <w:spacing w:after="20"/>
              <w:ind w:left="20"/>
              <w:jc w:val="both"/>
            </w:pPr>
            <w:r>
              <w:rPr>
                <w:rFonts w:ascii="Times New Roman"/>
                <w:b w:val="false"/>
                <w:i w:val="false"/>
                <w:color w:val="000000"/>
                <w:sz w:val="20"/>
              </w:rPr>
              <w:t>
4995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- 8153,7</w:t>
            </w:r>
          </w:p>
        </w:tc>
      </w:tr>
    </w:tbl>
    <w:bookmarkStart w:name="z115" w:id="91"/>
    <w:p>
      <w:pPr>
        <w:spacing w:after="0"/>
        <w:ind w:left="0"/>
        <w:jc w:val="left"/>
      </w:pPr>
      <w:r>
        <w:rPr>
          <w:rFonts w:ascii="Times New Roman"/>
          <w:b/>
          <w:i w:val="false"/>
          <w:color w:val="000000"/>
        </w:rPr>
        <w:t xml:space="preserve"> 6. ПРИРОДООХРАННЫЕ МЕРОПРИЯТИЯ</w:t>
      </w:r>
    </w:p>
    <w:bookmarkEnd w:id="91"/>
    <w:bookmarkStart w:name="z116" w:id="92"/>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bookmarkEnd w:id="92"/>
    <w:bookmarkStart w:name="z117" w:id="93"/>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bookmarkEnd w:id="93"/>
    <w:bookmarkStart w:name="z118" w:id="94"/>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bookmarkEnd w:id="94"/>
    <w:bookmarkStart w:name="z119" w:id="95"/>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End w:id="95"/>
    <w:bookmarkStart w:name="z120" w:id="96"/>
    <w:p>
      <w:pPr>
        <w:spacing w:after="0"/>
        <w:ind w:left="0"/>
        <w:jc w:val="left"/>
      </w:pPr>
      <w:r>
        <w:rPr>
          <w:rFonts w:ascii="Times New Roman"/>
          <w:b/>
          <w:i w:val="false"/>
          <w:color w:val="000000"/>
        </w:rPr>
        <w:t xml:space="preserve"> 7. Территория с особым режимом использования земель</w:t>
      </w:r>
    </w:p>
    <w:bookmarkEnd w:id="96"/>
    <w:bookmarkStart w:name="z121" w:id="97"/>
    <w:p>
      <w:pPr>
        <w:spacing w:after="0"/>
        <w:ind w:left="0"/>
        <w:jc w:val="both"/>
      </w:pPr>
      <w:r>
        <w:rPr>
          <w:rFonts w:ascii="Times New Roman"/>
          <w:b w:val="false"/>
          <w:i w:val="false"/>
          <w:color w:val="000000"/>
          <w:sz w:val="28"/>
        </w:rPr>
        <w:t>
      В соответствии с Правилами установления водоохранных зон и полос, утвержденными приказом Министра сельского хозяйства от 18 мая 2015 года № 19 – 1/446, с изменениями внесенными приказом Заместителя Премьер-Министра Республики Казахстан - Министра сельского хозяйства Республики Казахстан от 6 сентября 2017 г. № 379, настоящим проектом даны рекомендации по водоохранным зонам (ВЗ) и водоохранным полосам (ВП).</w:t>
      </w:r>
    </w:p>
    <w:bookmarkEnd w:id="97"/>
    <w:bookmarkStart w:name="z122" w:id="98"/>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bookmarkEnd w:id="98"/>
    <w:bookmarkStart w:name="z123" w:id="99"/>
    <w:p>
      <w:pPr>
        <w:spacing w:after="0"/>
        <w:ind w:left="0"/>
        <w:jc w:val="both"/>
      </w:pPr>
      <w:r>
        <w:rPr>
          <w:rFonts w:ascii="Times New Roman"/>
          <w:b w:val="false"/>
          <w:i w:val="false"/>
          <w:color w:val="000000"/>
          <w:sz w:val="28"/>
        </w:rPr>
        <w:t>
      В соответствии с требованиями статьи 125 Водного Кодекса Республика Казахстан в пределах водоохраной полосы запрещается:</w:t>
      </w:r>
    </w:p>
    <w:bookmarkEnd w:id="99"/>
    <w:bookmarkStart w:name="z124" w:id="100"/>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bookmarkEnd w:id="100"/>
    <w:bookmarkStart w:name="z125" w:id="101"/>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bookmarkEnd w:id="101"/>
    <w:bookmarkStart w:name="z126" w:id="102"/>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bookmarkEnd w:id="102"/>
    <w:bookmarkStart w:name="z127" w:id="103"/>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bookmarkEnd w:id="103"/>
    <w:bookmarkStart w:name="z128" w:id="104"/>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bookmarkEnd w:id="104"/>
    <w:bookmarkStart w:name="z129" w:id="105"/>
    <w:p>
      <w:pPr>
        <w:spacing w:after="0"/>
        <w:ind w:left="0"/>
        <w:jc w:val="both"/>
      </w:pPr>
      <w:r>
        <w:rPr>
          <w:rFonts w:ascii="Times New Roman"/>
          <w:b w:val="false"/>
          <w:i w:val="false"/>
          <w:color w:val="000000"/>
          <w:sz w:val="28"/>
        </w:rPr>
        <w:t>
      - применение всех видов удобрений.</w:t>
      </w:r>
    </w:p>
    <w:bookmarkEnd w:id="105"/>
    <w:bookmarkStart w:name="z130" w:id="106"/>
    <w:p>
      <w:pPr>
        <w:spacing w:after="0"/>
        <w:ind w:left="0"/>
        <w:jc w:val="both"/>
      </w:pPr>
      <w:r>
        <w:rPr>
          <w:rFonts w:ascii="Times New Roman"/>
          <w:b w:val="false"/>
          <w:i w:val="false"/>
          <w:color w:val="000000"/>
          <w:sz w:val="28"/>
        </w:rPr>
        <w:t>
      в пределах водоохранных зон запрещается:</w:t>
      </w:r>
    </w:p>
    <w:bookmarkEnd w:id="106"/>
    <w:bookmarkStart w:name="z131" w:id="107"/>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bookmarkEnd w:id="107"/>
    <w:bookmarkStart w:name="z132" w:id="108"/>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bookmarkEnd w:id="108"/>
    <w:bookmarkStart w:name="z133" w:id="109"/>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bookmarkEnd w:id="109"/>
    <w:bookmarkStart w:name="z134" w:id="110"/>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bookmarkEnd w:id="110"/>
    <w:bookmarkStart w:name="z135" w:id="111"/>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bookmarkEnd w:id="111"/>
    <w:bookmarkStart w:name="z136" w:id="112"/>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bookmarkEnd w:id="112"/>
    <w:bookmarkStart w:name="z137" w:id="113"/>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bookmarkEnd w:id="113"/>
    <w:bookmarkStart w:name="z138" w:id="114"/>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bookmarkEnd w:id="1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Кумколском сельском округе </w:t>
            </w:r>
            <w:r>
              <w:br/>
            </w:r>
            <w:r>
              <w:rPr>
                <w:rFonts w:ascii="Times New Roman"/>
                <w:b w:val="false"/>
                <w:i w:val="false"/>
                <w:color w:val="000000"/>
                <w:sz w:val="20"/>
              </w:rPr>
              <w:t>на 2022-2023 годы</w:t>
            </w:r>
          </w:p>
        </w:tc>
      </w:tr>
    </w:tbl>
    <w:bookmarkStart w:name="z140" w:id="115"/>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Кумколскому сельскому округу собственников земельных участков и землепользователей на основании правоустанавливающих документов</w:t>
      </w:r>
    </w:p>
    <w:bookmarkEnd w:id="115"/>
    <w:bookmarkStart w:name="z141"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Кумколском сельском округе </w:t>
            </w:r>
            <w:r>
              <w:br/>
            </w:r>
            <w:r>
              <w:rPr>
                <w:rFonts w:ascii="Times New Roman"/>
                <w:b w:val="false"/>
                <w:i w:val="false"/>
                <w:color w:val="000000"/>
                <w:sz w:val="20"/>
              </w:rPr>
              <w:t>на 2022-2023 годы</w:t>
            </w:r>
          </w:p>
        </w:tc>
      </w:tr>
    </w:tbl>
    <w:bookmarkStart w:name="z143" w:id="117"/>
    <w:p>
      <w:pPr>
        <w:spacing w:after="0"/>
        <w:ind w:left="0"/>
        <w:jc w:val="left"/>
      </w:pPr>
      <w:r>
        <w:rPr>
          <w:rFonts w:ascii="Times New Roman"/>
          <w:b/>
          <w:i w:val="false"/>
          <w:color w:val="000000"/>
        </w:rPr>
        <w:t xml:space="preserve"> Приемлемые схемы пастбищеоборотов</w:t>
      </w:r>
    </w:p>
    <w:bookmarkEnd w:id="117"/>
    <w:bookmarkStart w:name="z144"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Кумколском сельском округе </w:t>
            </w:r>
            <w:r>
              <w:br/>
            </w:r>
            <w:r>
              <w:rPr>
                <w:rFonts w:ascii="Times New Roman"/>
                <w:b w:val="false"/>
                <w:i w:val="false"/>
                <w:color w:val="000000"/>
                <w:sz w:val="20"/>
              </w:rPr>
              <w:t>на 2022-2023 годы</w:t>
            </w:r>
          </w:p>
        </w:tc>
      </w:tr>
    </w:tbl>
    <w:bookmarkStart w:name="z146" w:id="11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9"/>
    <w:bookmarkStart w:name="z147"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Кумколском сельском округе </w:t>
            </w:r>
            <w:r>
              <w:br/>
            </w:r>
            <w:r>
              <w:rPr>
                <w:rFonts w:ascii="Times New Roman"/>
                <w:b w:val="false"/>
                <w:i w:val="false"/>
                <w:color w:val="000000"/>
                <w:sz w:val="20"/>
              </w:rPr>
              <w:t>на 2022-2023 годы</w:t>
            </w:r>
          </w:p>
        </w:tc>
      </w:tr>
    </w:tbl>
    <w:bookmarkStart w:name="z149" w:id="12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bookmarkEnd w:id="121"/>
    <w:bookmarkStart w:name="z150"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Кумколском сельском округе </w:t>
            </w:r>
            <w:r>
              <w:br/>
            </w:r>
            <w:r>
              <w:rPr>
                <w:rFonts w:ascii="Times New Roman"/>
                <w:b w:val="false"/>
                <w:i w:val="false"/>
                <w:color w:val="000000"/>
                <w:sz w:val="20"/>
              </w:rPr>
              <w:t>на 2022-2023 годы</w:t>
            </w:r>
          </w:p>
        </w:tc>
      </w:tr>
    </w:tbl>
    <w:bookmarkStart w:name="z152" w:id="12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3"/>
    <w:bookmarkStart w:name="z153"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Кумколском сельском округе </w:t>
            </w:r>
            <w:r>
              <w:br/>
            </w:r>
            <w:r>
              <w:rPr>
                <w:rFonts w:ascii="Times New Roman"/>
                <w:b w:val="false"/>
                <w:i w:val="false"/>
                <w:color w:val="000000"/>
                <w:sz w:val="20"/>
              </w:rPr>
              <w:t>на 2022-2023 годы</w:t>
            </w:r>
          </w:p>
        </w:tc>
      </w:tr>
    </w:tbl>
    <w:bookmarkStart w:name="z155" w:id="12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bookmarkEnd w:id="125"/>
    <w:bookmarkStart w:name="z156"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Кумколском сельском округе </w:t>
            </w:r>
            <w:r>
              <w:br/>
            </w:r>
            <w:r>
              <w:rPr>
                <w:rFonts w:ascii="Times New Roman"/>
                <w:b w:val="false"/>
                <w:i w:val="false"/>
                <w:color w:val="000000"/>
                <w:sz w:val="20"/>
              </w:rPr>
              <w:t>на 2022-2023 годы</w:t>
            </w:r>
          </w:p>
        </w:tc>
      </w:tr>
    </w:tbl>
    <w:bookmarkStart w:name="z158" w:id="127"/>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bookmarkEnd w:id="1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Кумколь</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Каргыба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Кокбастау</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Кызылжулдыз</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Кумколском сельском округе </w:t>
            </w:r>
            <w:r>
              <w:br/>
            </w:r>
            <w:r>
              <w:rPr>
                <w:rFonts w:ascii="Times New Roman"/>
                <w:b w:val="false"/>
                <w:i w:val="false"/>
                <w:color w:val="000000"/>
                <w:sz w:val="20"/>
              </w:rPr>
              <w:t>на 2022-2023 годы</w:t>
            </w:r>
          </w:p>
        </w:tc>
      </w:tr>
    </w:tbl>
    <w:bookmarkStart w:name="z160" w:id="128"/>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28"/>
    <w:bookmarkStart w:name="z161"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