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fa95" w14:textId="ae7f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29 марта 2021 года № 71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статьей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Хромтауского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без изъятия земли у землепользователей для обеспечения связи с ветровой электростанцией Бадамша-1 (Фаза 2) товариществом с ограниченной ответственностью "Arm Wind" площадь электростанции Бадамша-1 мощностью 48 МВт, для прокладки подземного кабеля волоконно-оптической линии связи расположенный на территории Тассайского сельского округа Хромтауского района, общей площадью 0,4894 гектар.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"Arm Wind" при использовании земельного участка для проведения операций по обеспечению связи между ветряной электростанцией Бадамша-1 и электростанцией Бадамша (Фаза 2) соблюдать законодательство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Развитие сельского хозяйства Хромтауского района Актюбинской области и государственное учреждение "Отдел земельных отношений"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Хромтауского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Хромтауского района С. Жаконова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правоотношения, возникшие с 29 марта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