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82bd" w14:textId="2d0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Межпарламентской ассамблее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Верховного Совета Республики Казахстан от 2 июля 1992 года № 1492-XII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Верховный Совет Республики Казахстан постановляет:
     Соглашение между Верховными Советами Республики Армения, Республики 
Беларусь, Республики Казахстан, Республики Кыргызстан, Российской Федерации,
Республики Таджикистан и Республики Узбекистан, подписанное 27 марта 1992 
года в городе Алма-Ате, ратифицировать.
     Председатель Верховного Совета 
        Республики Казахстан 
                                                      приложение
                            Соглашение
        о межпарламентской Ассамблее государств-участников
               Содружества Независимых Государств*
                       (текст неофициальный)
     Верховные Советы (парламенты), участники настоящего соглашения, в 
дальнейшем именуемые сторонами,
     признавая необходимость более тесного межпарламентского сотрудничества,
     согласились о нижеследующем:
     Статья 1. Стороны учреждают Межпарламентскую ассамблею государств - 
участников Содружества независимых государств как консультативный институт 
для обсуждения вопросов и рассмотрения проектов документов, представляющих 
общий интерес.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Межпарламентская ассамблея формируется из парламентских 
делегаций сторон.
</w:t>
      </w:r>
      <w:r>
        <w:br/>
      </w:r>
      <w:r>
        <w:rPr>
          <w:rFonts w:ascii="Times New Roman"/>
          <w:b w:val="false"/>
          <w:i w:val="false"/>
          <w:color w:val="000000"/>
          <w:sz w:val="28"/>
        </w:rPr>
        <w:t>
          Верховные Советы (парламенты) самостоятельно определяют состав и 
полномочия парламентских делегаций из числа своих депутатов, а также их 
руководителей.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Парламентские делегации обладают равными правами, и каждая 
из них имеет один голос.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Межпарламентская ассамблея имеет право:
</w:t>
      </w:r>
      <w:r>
        <w:br/>
      </w:r>
      <w:r>
        <w:rPr>
          <w:rFonts w:ascii="Times New Roman"/>
          <w:b w:val="false"/>
          <w:i w:val="false"/>
          <w:color w:val="000000"/>
          <w:sz w:val="28"/>
        </w:rPr>
        <w:t>
          обсуждать политические и социально-экономические вопросы, требующие 
согласования сторонами;
</w:t>
      </w:r>
      <w:r>
        <w:br/>
      </w:r>
      <w:r>
        <w:rPr>
          <w:rFonts w:ascii="Times New Roman"/>
          <w:b w:val="false"/>
          <w:i w:val="false"/>
          <w:color w:val="000000"/>
          <w:sz w:val="28"/>
        </w:rPr>
        <w:t>
          рассматривать вопросы парламентского сотрудничества;
</w:t>
      </w:r>
      <w:r>
        <w:br/>
      </w:r>
      <w:r>
        <w:rPr>
          <w:rFonts w:ascii="Times New Roman"/>
          <w:b w:val="false"/>
          <w:i w:val="false"/>
          <w:color w:val="000000"/>
          <w:sz w:val="28"/>
        </w:rPr>
        <w:t>
          разрабатывать и направлять предложения Верховным Советам (парламентам),
являющимся сторонами настоящего соглашения, Совету глав государств, Совету 
глав правительств государств - 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5. Межпарламентская ассамблея для осуществления своих 
полномочий может создавать рабочие органы.
    Статья 6. Организацию деятельности Межпарламентской ассамблеи 
осуществляет Совет ассамблеи, состоящий из руководителей парламентских 
делегаций.
     Статья 7. Решения Межпарламентской ассамблеи по обсуждаемым вопросам 
принимаются на основе общего согласия (консенсуса). 
     Статья 8. Межпарламентская ассамблея принимает свои решения в
форме следующих актов:
     заявлений;
     обращений;
     рекомендаций;
     предложений.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Межпарламентская ассамблея может разрабатывать рекомендательные 
законодательные акты (модельные) по вопросам, находящимся в сфере общих 
интересов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Межпарламентская ассамблея проводит очередные пленарные 
заседания не реже двух раз в год в городе Минске или - при необходимости - 
в столицах государств, Верховные Советы (парламенты) которых являются 
сторонами настоящего соглашения.
</w:t>
      </w:r>
      <w:r>
        <w:br/>
      </w:r>
      <w:r>
        <w:rPr>
          <w:rFonts w:ascii="Times New Roman"/>
          <w:b w:val="false"/>
          <w:i w:val="false"/>
          <w:color w:val="000000"/>
          <w:sz w:val="28"/>
        </w:rPr>
        <w:t>
          Внеочередное пленарное заседание Межпарламентской ассамблеи может быть 
созвано Советом ассамблеи либо по предложению Консультативного совещания 
Председателей Верховных Советов (парламентов) государств - 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Функции председательствующего на пленарном заседании 
Межпарламентской ассамблеи осуществляют поочередно руководители 
парламентских делегаций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Межпарламентская ассамблея принимает свой регламент.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С согласия Совета ассамблеи в работе Межпарламентской 
ассамблеи могут участвовать наблюдатели.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Деятельность каждой парламентской делегации финансируется 
соответствующим Верховным Советом (парламентом).
</w:t>
      </w:r>
      <w:r>
        <w:br/>
      </w:r>
      <w:r>
        <w:rPr>
          <w:rFonts w:ascii="Times New Roman"/>
          <w:b w:val="false"/>
          <w:i w:val="false"/>
          <w:color w:val="000000"/>
          <w:sz w:val="28"/>
        </w:rPr>
        <w:t>
          Организационное, техническое и иное обеспечение деятельности 
Межпарламентской ассамблеи и ее органов финансируется сторонами в равных 
долях.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Настоящее соглашение открыто для подписания Верховными 
Советами (парламентами) государств - участников Содружества независимых 
государств. Оно вступит в силу после того, как не менее чем трое из 
подписавших его Верховных Советов (парламентов) сообщат депозитарию об 
одобрении настоящего соглашения.
</w:t>
      </w:r>
      <w:r>
        <w:br/>
      </w:r>
      <w:r>
        <w:rPr>
          <w:rFonts w:ascii="Times New Roman"/>
          <w:b w:val="false"/>
          <w:i w:val="false"/>
          <w:color w:val="000000"/>
          <w:sz w:val="28"/>
        </w:rPr>
        <w:t>
          Для Верховных Советов (парламентов), подписавших и одобривших 
соглашение позднее, оно вступает в силу со дня получения депозитарием 
уведомления об одобрении.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К настоящему соглашению с согласия всех сторон могут 
присоединиться парламенты иных государств. Для такого парламента соглашение 
вступит в силу с момента получения депозитарием документа о присоединении к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Настоящее соглашение заключается на неопределенный срок. 
Каждая сторона может выйти из настоящего соглашения, направив 
соответствующее уведомление депозитарию. Соглашение прекратит свое действие 
для этой стороны по истечении шести месяцев со дня получения депозитарием 
такого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Депозитарием настоящего соглашения является Верховный Совет 
Республики Беларусь.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 Алма-Ате 27 марта 1992 года в одном экземпляре на 
государственных языках государств, Верховные Советы (парламенты) которых 
заключили настоящее соглашение.
</w:t>
      </w:r>
      <w:r>
        <w:br/>
      </w:r>
      <w:r>
        <w:rPr>
          <w:rFonts w:ascii="Times New Roman"/>
          <w:b w:val="false"/>
          <w:i w:val="false"/>
          <w:color w:val="000000"/>
          <w:sz w:val="28"/>
        </w:rPr>
        <w:t>
          Подлинный экземпляр хранится в архиве Верховного Совета Республики 
Беларусь, который направит каждой из сторон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подписали представители Армении, Беларуси, Казахстана, 
Кыргызстана, Российской Федерации, Таджикистана, Узбекистана.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