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fb3" w14:textId="f73c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2012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26 июля 2006 года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форм и периодичности представления отчетности аккредитованными профессиональными аудиторскими организациями и аудиторскими организациями" (зарегистрированный в Реестре государственной регистрации нормативных правовых актов за № 4329, опубликованный в "Юридическая газета" от 3 ноября 2006 года, № 193 (1173));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информации по страхованию гражданско-правовой ответственности аудиторской организации" (зарегистрированный в Реестре государственной регистрации нормативных правовых актов за № 5131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опубликованный в Собрании актов центральных исполнительных и иных государственных органов Республики Казахстан от 10 июня 2008 года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19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приказы Министра финансов Республики Казахстан от 26 июля 2006 года № 275 "Об утверждении перечня, форм и периодичности представления отчетности аккредитованными профессиональным и аудиторскими организациями" и от 1 февраля 2008 года № 54 "Об утверждении формы, информации по страхованию гражданско-правовой ответственности аудиторской организации" (зарегистрированный в Реестре государственной регистрации нормативных правовых актов за № 5623 опубликованный в "Юридическая газета" от 8 мая 2009 года № 69 (1666)).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отчетности, аудиторской деятельности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(Тулеуов А.О.):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