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06498" w14:textId="3c064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Казахстан, имеющий силу конституционного закона, "О судах и статусе судей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закон Республики Казахстан от 16 ноября 1999 года № 478-I.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Указ Президента Республики Казахстан, имеющий силу конституционного закона, от 20 декабря 1995 г. № 2694 </w:t>
      </w:r>
      <w:r>
        <w:rPr>
          <w:rFonts w:ascii="Times New Roman"/>
          <w:b w:val="false"/>
          <w:i w:val="false"/>
          <w:color w:val="000000"/>
          <w:sz w:val="28"/>
        </w:rPr>
        <w:t xml:space="preserve">U952694_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судах и статусе судей в Республике Казахстан" (Ведомости Верховного Совета Республики Казахстан, 1995 г., № 23, ст. 147; Ведомости Парламента Республики Казахстан, 1997 г., № 7, ст. 78; № 11, ст. 156; № 13-14, ст. 194; 1999 г., № 4, ст. 100) следующее изменение: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третьей пункта 2 статьи 77 слова "им предоставляется бесплатный проезд на всех видах общественного транспорта - городского, пригородного и местного сообщения, кроме такси" исключить.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