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5815" w14:textId="9835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прожиточном минимуме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1999 г. N 474-I. Утратил силу Законом Республики Казахстан от 19 мая 2015 года № 314-V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Законом РК от 19.05.2015 </w:t>
      </w:r>
      <w:r>
        <w:rPr>
          <w:rFonts w:ascii="Times New Roman"/>
          <w:b w:val="false"/>
          <w:i w:val="false"/>
          <w:color w:val="ff0000"/>
          <w:sz w:val="28"/>
        </w:rPr>
        <w:t>№ 314-V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устанавливает правовую основу для определения и использования прожиточного минимума в Республике Казахстан.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 Статья 1. Прожиточный минимум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Прожиточный минимум - необходимый минимальный денежный доход на одного человека, равный по величине стоимости минимальной потребительской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Величина </w:t>
      </w:r>
      <w:r>
        <w:rPr>
          <w:rFonts w:ascii="Times New Roman"/>
          <w:b w:val="false"/>
          <w:i w:val="false"/>
          <w:color w:val="000000"/>
          <w:sz w:val="28"/>
        </w:rPr>
        <w:t>прожиточного минимума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уполномоченным органом в области государственной статистики и уполномоченным государственным органом по вопросам социальной защиты населения исходя из стоимости минимальной продовольственной корзины, увеличенной на фиксированную долю расходов на минимально необходимые непродовольственные товары 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Прожиточный минимум рассчитывается ежеквартально по республике и по регионам в среднем: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душу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половозрастным группам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15.12.2005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101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01.01.2006);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2. Минимальная потребительская корзина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Минимальная потребительская корзина представляет собой минимальный набор продуктов питания, товаров и услуг, необходимых для обеспечения жизнедеятельности человека, в натуральном и стоимостном выражении.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Минимальная потребительская корзина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продовольственной корзины;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фиксированной доли расходов на непродовольственные товары 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Продовольственная корзина рассчитывается уполномоченным органом в области государственной статистики по научно обоснованным физиологическим нормам потребления продуктов питания, утверждаемым уполномоченным органом в области санитарно-эпидемиологического благополучия по согласованию с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Фиксированная доля расходов на непродовольственные товары и услуги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в соотношении к стоимости минимальной потребительской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15.12.2005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101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01.01.2006);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3. Назначение прожиточного минимума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Прожиточный минимум предназначается для ежегодных: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оценки уровня жизни и определения черты бедности;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определения направлений социальной политики и осуществления мер по социальной поддержке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обоснования </w:t>
      </w:r>
      <w:r>
        <w:rPr>
          <w:rFonts w:ascii="Times New Roman"/>
          <w:b w:val="false"/>
          <w:i w:val="false"/>
          <w:color w:val="000000"/>
          <w:sz w:val="28"/>
        </w:rPr>
        <w:t>устанавливаемых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минимального размера месячной заработной платы, минимального размера пенсии и базовых социальных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15.12.2005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101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4. Черта бедности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Черта бедности - граница дохода, необходимого для удовлетворения минимальных потребностей человека, устанавливаемая в республике в зависимости от экономических возможностей.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Черта бедности определяется на основе прожиточного минимума. Она рассчитывается ежеквартально по республике, а также на уровне регионов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устанавливаемом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Черта бедности служит критерием для оказания социальной помощи малообеспеченным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Законом РК от 15.12.2005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101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01.01.2006).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5. Применение величины прожиточного минимума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при установлении минимального размера месячной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заработной платы, минимального размера пенсии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и базовых социальных выплат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Величина прожиточного минимума, определяемая в целом по Республике Казахстан и устанавливаемая ежегодно с учетом инфляции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год, является основой для установления минимального размера месячной заработной платы, минимального размера пенсии и базовых социальных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15.12.2005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101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01.01.2006).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Публикация сведений о прожиточном минимуме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 прожиточном минимуме в целом по Республике Казахстан в среднем на душу населения по основным половозрастным группам населения, черте бедности, стоимости продовольственной корзины и доле населения, находящегося ниже этих критериев, подлежат официальному опубликованию в средствах массовой информации уполномоченным органом в области государственной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15.12.2005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101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01.01.2006);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Статья 7. Введение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Закон вводится в действие с 1 января 2000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