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e050" w14:textId="461e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взыскании за границей алиментов</w:t>
      </w:r>
    </w:p>
    <w:p>
      <w:pPr>
        <w:spacing w:after="0"/>
        <w:ind w:left="0"/>
        <w:jc w:val="both"/>
      </w:pPr>
      <w:r>
        <w:rPr>
          <w:rFonts w:ascii="Times New Roman"/>
          <w:b w:val="false"/>
          <w:i w:val="false"/>
          <w:color w:val="000000"/>
          <w:sz w:val="28"/>
        </w:rPr>
        <w:t>Закон Республики Казахстан от 30 декабря 1999 года № 33-II</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Республике Казахстан присоединиться к Конвенции о взыскании за границей алиментов, принятой в рамках Организации Объединенных Наций 20 июня 1956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 взыскании за границей алиментов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Принимая во внимание необходимость неотложного разрешения гуманитарной проблемы, возникающей ввиду положения тех нуждающихся людей, судьба которых зависит от получения алиментов от лиц, находящихся за границей, 
</w:t>
      </w:r>
      <w:r>
        <w:br/>
      </w:r>
      <w:r>
        <w:rPr>
          <w:rFonts w:ascii="Times New Roman"/>
          <w:b w:val="false"/>
          <w:i w:val="false"/>
          <w:color w:val="000000"/>
          <w:sz w:val="28"/>
        </w:rPr>
        <w:t>
      принимая во внимание, что ведение судебных дел или взыскание за границей по алиментным претензиям связано с серьезными юридическими и фактическими трудностями, и 
</w:t>
      </w:r>
      <w:r>
        <w:br/>
      </w:r>
      <w:r>
        <w:rPr>
          <w:rFonts w:ascii="Times New Roman"/>
          <w:b w:val="false"/>
          <w:i w:val="false"/>
          <w:color w:val="000000"/>
          <w:sz w:val="28"/>
        </w:rPr>
        <w:t>
      желая обеспечить средства для разрешения таких проблем и для преодоления таких трудностей, 
</w:t>
      </w:r>
      <w:r>
        <w:br/>
      </w:r>
      <w:r>
        <w:rPr>
          <w:rFonts w:ascii="Times New Roman"/>
          <w:b w:val="false"/>
          <w:i w:val="false"/>
          <w:color w:val="000000"/>
          <w:sz w:val="28"/>
        </w:rPr>
        <w:t>
      Договаривающиеся Стороны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Цель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имеет целью облегчить любому именуемому ниже истцом лицу, которое находится на территории какой-либо из Договаривающихся Сторон, взыскание алиментов, которые оно, как оно утверждает, имеет право получать от именуемого ниже ответчиком другого лица, которое находится под юрисдикцией какой-либо другой Договаривающейся Стороны. Эта цель осуществляется органами, которые именуются ниже передаточными и промежуточными инстанциями. 
</w:t>
      </w:r>
      <w:r>
        <w:br/>
      </w:r>
      <w:r>
        <w:rPr>
          <w:rFonts w:ascii="Times New Roman"/>
          <w:b w:val="false"/>
          <w:i w:val="false"/>
          <w:color w:val="000000"/>
          <w:sz w:val="28"/>
        </w:rPr>
        <w:t>
      2. Средства защиты права, предусматриваемые в настоящей Конвенции, дополняют, но не заменяют все другие средства защиты права, существующие по внутреннему или международному праву.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Назначение соответствующих инстанций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Каждая Договаривающаяся Сторона в момент депонирования ратификационной грамоты или грамоты о присоединении поручает одному или нескольким административным или судебным учреждениям выполнение на своей территории функций передаточных инстанций. 
</w:t>
      </w:r>
      <w:r>
        <w:br/>
      </w:r>
      <w:r>
        <w:rPr>
          <w:rFonts w:ascii="Times New Roman"/>
          <w:b w:val="false"/>
          <w:i w:val="false"/>
          <w:color w:val="000000"/>
          <w:sz w:val="28"/>
        </w:rPr>
        <w:t>
      2. Каждая Договаривающаяся Сторона в момент депонирования ратификационной грамоты или грамоты о присоединении поручает какому-либо публичному или частному учреждению выполнение на своей территории функций промежуточной инстанции. 
</w:t>
      </w:r>
      <w:r>
        <w:br/>
      </w:r>
      <w:r>
        <w:rPr>
          <w:rFonts w:ascii="Times New Roman"/>
          <w:b w:val="false"/>
          <w:i w:val="false"/>
          <w:color w:val="000000"/>
          <w:sz w:val="28"/>
        </w:rPr>
        <w:t>
      3. Каждая Договаривающаяся Сторона уведомляет без замедления Генерального Секретаря Организации Объединенных Наций о поручениях, данных по применению пунктов 1 и 2, и о всех изменениях, к ним относящихся. 
</w:t>
      </w:r>
      <w:r>
        <w:br/>
      </w:r>
      <w:r>
        <w:rPr>
          <w:rFonts w:ascii="Times New Roman"/>
          <w:b w:val="false"/>
          <w:i w:val="false"/>
          <w:color w:val="000000"/>
          <w:sz w:val="28"/>
        </w:rPr>
        <w:t>
      4. Указанные передаточные инстанции и промежуточные инстанции могут вступать в сношения непосредственно с передаточными инстанциями и промежуточными инстанциями других Договаривающихся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Подача просьбы в передаточную инстанцию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Если истец находится на территории одной из Договаривающихся Сторон, которая ниже именуется "государство истца", а ответчик находится под юрисдикцией какой-либо другой Договаривающейся Стороны, которая ниже именуется "государство ответчика", то истец может подать просьбу в передаточную инстанцию в государстве истца о взыскании алиментов с ответчика. 
</w:t>
      </w:r>
      <w:r>
        <w:br/>
      </w:r>
      <w:r>
        <w:rPr>
          <w:rFonts w:ascii="Times New Roman"/>
          <w:b w:val="false"/>
          <w:i w:val="false"/>
          <w:color w:val="000000"/>
          <w:sz w:val="28"/>
        </w:rPr>
        <w:t>
      2. Каждая Договаривающаяся Сторона сообщает Генеральному Секретарю о том, какие доказательства обычно требуются по закону государства промежуточной инстанции для подтверждения требований об алиментах, в каком порядке эти доказательства должны представляться и каковы другие требования, которые должны по этому закону выполняться. 
</w:t>
      </w:r>
      <w:r>
        <w:br/>
      </w:r>
      <w:r>
        <w:rPr>
          <w:rFonts w:ascii="Times New Roman"/>
          <w:b w:val="false"/>
          <w:i w:val="false"/>
          <w:color w:val="000000"/>
          <w:sz w:val="28"/>
        </w:rPr>
        <w:t>
      3. Просьба должна сопровождаться всеми относящимися к делу документами, включая, когда необходимо, доверенность, уполномочивающую промежуточную инстанцию действовать от имени истца или назначить какое-либо другое лицо, которое действовало бы от имени истца. Она должна, далее, сопровождаться фотографией истца и, если возможно, фотографией ответчика. 
</w:t>
      </w:r>
      <w:r>
        <w:br/>
      </w:r>
      <w:r>
        <w:rPr>
          <w:rFonts w:ascii="Times New Roman"/>
          <w:b w:val="false"/>
          <w:i w:val="false"/>
          <w:color w:val="000000"/>
          <w:sz w:val="28"/>
        </w:rPr>
        <w:t>
      4. Передаточная инстанция принимает все возможные меры к тому, чтобы были соблюдены требования закона государства промежуточной инстанции. Кроме того, что требуется по постановлениям этого закона, в просьбе должны содержаться следующие сведения: 
</w:t>
      </w:r>
      <w:r>
        <w:br/>
      </w:r>
      <w:r>
        <w:rPr>
          <w:rFonts w:ascii="Times New Roman"/>
          <w:b w:val="false"/>
          <w:i w:val="false"/>
          <w:color w:val="000000"/>
          <w:sz w:val="28"/>
        </w:rPr>
        <w:t>
      a) имя и фамилия, адрес, дата рождения, гражданство и род занятий истца, так же как, если это необходимо, фамилия и адрес его законного представителя; 
</w:t>
      </w:r>
      <w:r>
        <w:br/>
      </w:r>
      <w:r>
        <w:rPr>
          <w:rFonts w:ascii="Times New Roman"/>
          <w:b w:val="false"/>
          <w:i w:val="false"/>
          <w:color w:val="000000"/>
          <w:sz w:val="28"/>
        </w:rPr>
        <w:t>
      b) имя и фамилия ответчика и, поскольку они истцу известны, его последовательные адреса в течение пяти последних лет, дата его рождения, его гражданство и род его занятий; 
</w:t>
      </w:r>
      <w:r>
        <w:br/>
      </w:r>
      <w:r>
        <w:rPr>
          <w:rFonts w:ascii="Times New Roman"/>
          <w:b w:val="false"/>
          <w:i w:val="false"/>
          <w:color w:val="000000"/>
          <w:sz w:val="28"/>
        </w:rPr>
        <w:t>
      c) подробное изложение оснований и предмета просьбы и все другие относящиеся к делу сведения, касающиеся, в частности, средств и семейного положения истца и ответчика.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Передача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Передаточная инстанция препровождает все документы в промежуточную инстанцию государства ответчика, разве только убедится в том, что просьба является недобросовестной. 
</w:t>
      </w:r>
      <w:r>
        <w:br/>
      </w:r>
      <w:r>
        <w:rPr>
          <w:rFonts w:ascii="Times New Roman"/>
          <w:b w:val="false"/>
          <w:i w:val="false"/>
          <w:color w:val="000000"/>
          <w:sz w:val="28"/>
        </w:rPr>
        <w:t>
      2. До препровождения документов передаточная инстанция убеждается в том, что эти документы представлены в надлежащей по закону государства истца форме. 
</w:t>
      </w:r>
      <w:r>
        <w:br/>
      </w:r>
      <w:r>
        <w:rPr>
          <w:rFonts w:ascii="Times New Roman"/>
          <w:b w:val="false"/>
          <w:i w:val="false"/>
          <w:color w:val="000000"/>
          <w:sz w:val="28"/>
        </w:rPr>
        <w:t>
      3. Передаточная инстанция может сообщить промежуточной инстанции свое мнение об основательности просьбы и рекомендовать предоставление истцу бесплатной юридической помощи и освобождение его от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Передача решений и других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постановлений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Передаточная инстанция по просьбе истца препровождает согласно постановлениям статьи 4 любое решение, окончательное или предварительное, и любое другое судебное постановление об алиментах, вынесенные в пользу истца компетентным судебным учреждением какой-либо из Договаривающихся Сторон, и, если это необходимо и возможно, протоколы по делу, по которому такое решение было вынесено. 
</w:t>
      </w:r>
      <w:r>
        <w:br/>
      </w:r>
      <w:r>
        <w:rPr>
          <w:rFonts w:ascii="Times New Roman"/>
          <w:b w:val="false"/>
          <w:i w:val="false"/>
          <w:color w:val="000000"/>
          <w:sz w:val="28"/>
        </w:rPr>
        <w:t>
      2. Упоминаемые в предшествующем пункте решения и судебные постановления могут препровождаться взамен или в дополнение упоминаемых в статье 3 документов. 
</w:t>
      </w:r>
      <w:r>
        <w:br/>
      </w:r>
      <w:r>
        <w:rPr>
          <w:rFonts w:ascii="Times New Roman"/>
          <w:b w:val="false"/>
          <w:i w:val="false"/>
          <w:color w:val="000000"/>
          <w:sz w:val="28"/>
        </w:rPr>
        <w:t>
      3. Производство, предусматриваемое в статье 6, может заключаться, в соответствии с законом государства ответчика, в производстве по выдаче экзекватуры, или регистрационном производстве, или новом иске, основанном на постановлении, препровожденном согласно пункту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промежуточной инстанции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Действуя в пределах полномочий, данных истцом, промежуточная инстанция принимает от имени истца все надлежащие меры для взыскания алиментов, включая заключение мировой сделки и, если это необходимо, предъявление иска об алиментах и ведение соответствующего судебного дела и приведение в исполнение любого решения, определения или другого судебного постановления. 
</w:t>
      </w:r>
      <w:r>
        <w:br/>
      </w:r>
      <w:r>
        <w:rPr>
          <w:rFonts w:ascii="Times New Roman"/>
          <w:b w:val="false"/>
          <w:i w:val="false"/>
          <w:color w:val="000000"/>
          <w:sz w:val="28"/>
        </w:rPr>
        <w:t>
      2. Промежуточная инстанция держит передаточную инстанцию в курсе дела. Если она не может выполнять свои функции, она сообщает передаточной инстанции о причинах и возвращает документы. 
</w:t>
      </w:r>
      <w:r>
        <w:br/>
      </w:r>
      <w:r>
        <w:rPr>
          <w:rFonts w:ascii="Times New Roman"/>
          <w:b w:val="false"/>
          <w:i w:val="false"/>
          <w:color w:val="000000"/>
          <w:sz w:val="28"/>
        </w:rPr>
        <w:t>
      3. Несмотря ни на какие постановления настоящей Конвенции, законом, на основании которого разрешаются все вопросы, возникающие в связи с любым таким иском или делом, является закон государства ответчика и, в частности, частное международное право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тех случаях, когда законы обеих заинтересованных Договаривающихся Сторон допускают отдельные требования, применяются нижеследующие постановления: 
</w:t>
      </w:r>
      <w:r>
        <w:br/>
      </w:r>
      <w:r>
        <w:rPr>
          <w:rFonts w:ascii="Times New Roman"/>
          <w:b w:val="false"/>
          <w:i w:val="false"/>
          <w:color w:val="000000"/>
          <w:sz w:val="28"/>
        </w:rPr>
        <w:t>
      a) судебное учреждение, в производстве которого находится иск об алиментах, может для получения письменных или иных доказательств обратиться с отдельным требованием или к компетентному судебному учреждению другой Договаривающейся Стороны или к любому другому органу или учреждению, указанному другой Договаривающейся Стороной, на территории которой это требование должно быть выполнено; 
</w:t>
      </w:r>
      <w:r>
        <w:br/>
      </w:r>
      <w:r>
        <w:rPr>
          <w:rFonts w:ascii="Times New Roman"/>
          <w:b w:val="false"/>
          <w:i w:val="false"/>
          <w:color w:val="000000"/>
          <w:sz w:val="28"/>
        </w:rPr>
        <w:t>
      b) для того, чтобы стороны могли явиться или быть представлены, орган, получивший требование, обязан уведомить соответствующие передаточную инстанцию и промежуточную инстанцию, равно как и ответчика, о времени и месте, когда и где должно состояться просимое производство; 
</w:t>
      </w:r>
      <w:r>
        <w:br/>
      </w:r>
      <w:r>
        <w:rPr>
          <w:rFonts w:ascii="Times New Roman"/>
          <w:b w:val="false"/>
          <w:i w:val="false"/>
          <w:color w:val="000000"/>
          <w:sz w:val="28"/>
        </w:rPr>
        <w:t>
      c) отдельные требования должны выполняться со всей возможной быстротой; если отдельное требование не выполняется в течение четырех месяцев по получении этого требования тем органом, к которому оно обращено, пославшему такое требование органу должно быть сообщено о причинах невыполнения или задержки; 
</w:t>
      </w:r>
      <w:r>
        <w:br/>
      </w:r>
      <w:r>
        <w:rPr>
          <w:rFonts w:ascii="Times New Roman"/>
          <w:b w:val="false"/>
          <w:i w:val="false"/>
          <w:color w:val="000000"/>
          <w:sz w:val="28"/>
        </w:rPr>
        <w:t>
      d) выполнение отдельного требования не должно вызывать возмещения каких бы то ни было пошлин или расходов; 
</w:t>
      </w:r>
      <w:r>
        <w:br/>
      </w:r>
      <w:r>
        <w:rPr>
          <w:rFonts w:ascii="Times New Roman"/>
          <w:b w:val="false"/>
          <w:i w:val="false"/>
          <w:color w:val="000000"/>
          <w:sz w:val="28"/>
        </w:rPr>
        <w:t>
      e) в выполнении отдельного требования может быть отказано только: 
</w:t>
      </w:r>
      <w:r>
        <w:br/>
      </w:r>
      <w:r>
        <w:rPr>
          <w:rFonts w:ascii="Times New Roman"/>
          <w:b w:val="false"/>
          <w:i w:val="false"/>
          <w:color w:val="000000"/>
          <w:sz w:val="28"/>
        </w:rPr>
        <w:t>
      1) если не установлена подлинность такого требования; 
</w:t>
      </w:r>
      <w:r>
        <w:br/>
      </w:r>
      <w:r>
        <w:rPr>
          <w:rFonts w:ascii="Times New Roman"/>
          <w:b w:val="false"/>
          <w:i w:val="false"/>
          <w:color w:val="000000"/>
          <w:sz w:val="28"/>
        </w:rPr>
        <w:t>
      2) если Договаривающаяся Сторона, на территории которой выполнение должно иметь место, находит, что его характер наносит ущерб ее суверенитету или ее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Изменение судебных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Постановления настоящей Конвенции применяются также к просьбам об изменении судебных решений по делам об алиментах.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Изъятия и льготы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производстве дел на основании настоящей Конвенции к истцам применяются тот же режим и то же освобождение от уплаты расходов и пошлин, которые существуют для резидентов или граждан государства, где эти дела ведутся. 
</w:t>
      </w:r>
      <w:r>
        <w:br/>
      </w:r>
      <w:r>
        <w:rPr>
          <w:rFonts w:ascii="Times New Roman"/>
          <w:b w:val="false"/>
          <w:i w:val="false"/>
          <w:color w:val="000000"/>
          <w:sz w:val="28"/>
        </w:rPr>
        <w:t>
      2. Истцы не должны быть обязаны вследствие своего статуса иностранцев или нерезидентов представлять какие-либо обязательства или совершать какие-либо платежи или вносить залоги в обеспечение расходов или для другой цели. 
</w:t>
      </w:r>
      <w:r>
        <w:br/>
      </w:r>
      <w:r>
        <w:rPr>
          <w:rFonts w:ascii="Times New Roman"/>
          <w:b w:val="false"/>
          <w:i w:val="false"/>
          <w:color w:val="000000"/>
          <w:sz w:val="28"/>
        </w:rPr>
        <w:t>
      3. Ни передаточные, ни промежуточные инстанции не должны требовать никакого вознаграждения за услуги, предоставляемые ими согласно постановлениям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Денежные переводы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Договаривающиеся Стороны, законами которых устанавливаются ограничения для денежных переводов за границу, предоставляют высший приоритет денежным переводам, предназначаемым для уплаты алиментов или покрытия расходов по любому судебному делу на основании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Клаузула о федеративных государствах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 федеративным или неунитарным государствам применяются нижеследующие постановления: 
</w:t>
      </w:r>
      <w:r>
        <w:br/>
      </w:r>
      <w:r>
        <w:rPr>
          <w:rFonts w:ascii="Times New Roman"/>
          <w:b w:val="false"/>
          <w:i w:val="false"/>
          <w:color w:val="000000"/>
          <w:sz w:val="28"/>
        </w:rPr>
        <w:t>
      а) по тем статьям настоящей Конвенции, введение которых в действие зависит от издания законов законодательной властью федерации, обязанности правительства федерации в этих пределах таковы же, как обязанности Сторон, которые не являются федеративными государствами; 
</w:t>
      </w:r>
      <w:r>
        <w:br/>
      </w:r>
      <w:r>
        <w:rPr>
          <w:rFonts w:ascii="Times New Roman"/>
          <w:b w:val="false"/>
          <w:i w:val="false"/>
          <w:color w:val="000000"/>
          <w:sz w:val="28"/>
        </w:rPr>
        <w:t>
      b) что касается тех статей настоящей Конвенции, применение которых зависит от издания законов каждым входящим в федерацию штатом, провинцией или кантоном, которые в силу государственного устройства федерации не обязаны издавать эти законы, то правительство федерации в кратчайший по возможности срок доводит эти статьи со своим благоприятным отзывом до сведения компетентных властей этих штатов, провинций или кантонов; 
</w:t>
      </w:r>
      <w:r>
        <w:br/>
      </w:r>
      <w:r>
        <w:rPr>
          <w:rFonts w:ascii="Times New Roman"/>
          <w:b w:val="false"/>
          <w:i w:val="false"/>
          <w:color w:val="000000"/>
          <w:sz w:val="28"/>
        </w:rPr>
        <w:t>
      с) участвующее в настоящей Конвенции федеративное государство препровождает по требованию любой другой Договаривающейся Стороны, переданному ему через Генерального Секретаря, сообщение о законах и обычаях, действующих в федерации и ее составных частях и относящихся к какому-либо постановлению Конвенции, указывая, в какой мере это постановление было проведено в жизнь путем издания законов или другими мерами.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Территориальное применение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Постановления настоящей Конвенции относятся и применяются одинаково ко всем несамоуправляющимся, подопечным и другим территориям, за международные сношения которых Договаривающаяся Сторона ответственна, если последняя при ратификации настоящей Конвенции или присоединении к ней не заявила, что эта Конвенция не будет применяться к одной или нескольким из таких территорий. Любая Договаривающаяся Сторона, которая сделала такое заявление, может в любое время после этого посредством уведомления на имя Генерального Секретаря распространить применение этой Конвенции на любую или все такие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ратификация и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открыта до 31 декабря 1956 года для подписания от имени любого государства-члена Организации Объединенных Наций, любого не состоящего членом Организации государства, которое является участником Статута Международного Суда или членом какого-либо специализированного учреждения, и любого другого не состоящего членом Организации государства, которое приглашено Экономическим и Социальным Советом вступить в число участников этой Конвенции. 
</w:t>
      </w:r>
      <w:r>
        <w:br/>
      </w:r>
      <w:r>
        <w:rPr>
          <w:rFonts w:ascii="Times New Roman"/>
          <w:b w:val="false"/>
          <w:i w:val="false"/>
          <w:color w:val="000000"/>
          <w:sz w:val="28"/>
        </w:rPr>
        <w:t>
      2. Настоящая Конвенция подлежит ратификации. Ратификационные грамоты депонируются у Генерального Секретаря. 
</w:t>
      </w:r>
      <w:r>
        <w:br/>
      </w:r>
      <w:r>
        <w:rPr>
          <w:rFonts w:ascii="Times New Roman"/>
          <w:b w:val="false"/>
          <w:i w:val="false"/>
          <w:color w:val="000000"/>
          <w:sz w:val="28"/>
        </w:rPr>
        <w:t>
      3. Любое государство, упомянутое в пункте 1 настоящей статьи, может в любое время присоединиться к настоящей Конвенции. Грамота о присоединении депонируется у Генерального Секретаря.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Конвенция вступает в силу на тридцатый день со дня депонирования третьей ратификационной грамоты или грамоты о присоединении в соответствии со статьей 13. 
</w:t>
      </w:r>
      <w:r>
        <w:br/>
      </w:r>
      <w:r>
        <w:rPr>
          <w:rFonts w:ascii="Times New Roman"/>
          <w:b w:val="false"/>
          <w:i w:val="false"/>
          <w:color w:val="000000"/>
          <w:sz w:val="28"/>
        </w:rPr>
        <w:t>
      2. Для каждого государства, которое ратифицирует настоящую Конвенцию или присоединится к ней после депонирования третьей ратификационной грамоты или грамоты о присоединении, эта Конвенция вступает в силу на тридцатый день со дня депонирования этим государством своей ратификационной грамоты или грамоты 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Каждая Договаривающаяся Сторона может денонсировать настоящую Конвенцию посредством уведомления на имя Генерального Секретаря. Денонсация может относиться также к каким-либо или всем территориям, упоминаемым в статье 12. 
</w:t>
      </w:r>
      <w:r>
        <w:br/>
      </w:r>
      <w:r>
        <w:rPr>
          <w:rFonts w:ascii="Times New Roman"/>
          <w:b w:val="false"/>
          <w:i w:val="false"/>
          <w:color w:val="000000"/>
          <w:sz w:val="28"/>
        </w:rPr>
        <w:t>
      2. Денонсация вступает в силу через один год со дня получения указанного уведомления Генеральным Секретарем, но не отражается на делах, которые находятся в производстве в момент вступления ее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между какими-либо Договаривающимися Сторонами возникает спор относительно толкования или применения настоящей Конвенции и если этот спор не разрешен другими средствами, он передается в Международный Суд. Это совершается или посредством уведомления о специальном соглашении или посредством одностороннего заявления одной из сторон в споре.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Оговорки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Если какое-либо государство делает при ратификации или присоединении оговорку к какой-либо из статей настоящей Конвенции, Генеральный Секретарь препровождает текст этой оговорки всем участвующим в этой Конвенции государствам и другим государствам, упоминаемым в статье 
</w:t>
      </w:r>
      <w:r>
        <w:br/>
      </w:r>
      <w:r>
        <w:rPr>
          <w:rFonts w:ascii="Times New Roman"/>
          <w:b w:val="false"/>
          <w:i w:val="false"/>
          <w:color w:val="000000"/>
          <w:sz w:val="28"/>
        </w:rPr>
        <w:t>
13. Каждая Договаривающаяся Сторона, которая возражает против этой оговорки, может в течение девяноста дней со дня этого препровождения уведомить Генерального Секретаря, что она возражает против этой оговорки, и в этом случае Конвенция не вступает в силу между государством, которое заявило возражение, и государством которое сделало оговорку. Любое государство, которое присоединится к Конвенции после этого, может сделать при присоединении подобное же уведомление. 
</w:t>
      </w:r>
      <w:r>
        <w:br/>
      </w:r>
      <w:r>
        <w:rPr>
          <w:rFonts w:ascii="Times New Roman"/>
          <w:b w:val="false"/>
          <w:i w:val="false"/>
          <w:color w:val="000000"/>
          <w:sz w:val="28"/>
        </w:rPr>
        <w:t>
      2. Договаривающаяся Сторона может в любое время отказаться от ранее сделанной оговорки и должна уведомить о своем отказе Генерального Секретаря.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Договаривающаяся Сторона может ссылаться в отношении других Договаривающихся Сторон на постановления настоящей Конвенции только в тех пределах, в которых для нее самой эта Конвенция обязательна.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Уведомления, совершаемые генеральным секретарем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Генеральный Секретарь сообщает всем государствам-членам Организации Объединенных Наций и всем не состоящим членами Организации государствам, упоминаемых в статье 13:
</w:t>
      </w:r>
      <w:r>
        <w:br/>
      </w:r>
      <w:r>
        <w:rPr>
          <w:rFonts w:ascii="Times New Roman"/>
          <w:b w:val="false"/>
          <w:i w:val="false"/>
          <w:color w:val="000000"/>
          <w:sz w:val="28"/>
        </w:rPr>
        <w:t>
     a) об уведомлениях, предусматриваемых в пункте 3 статьи 2;
</w:t>
      </w:r>
      <w:r>
        <w:br/>
      </w:r>
      <w:r>
        <w:rPr>
          <w:rFonts w:ascii="Times New Roman"/>
          <w:b w:val="false"/>
          <w:i w:val="false"/>
          <w:color w:val="000000"/>
          <w:sz w:val="28"/>
        </w:rPr>
        <w:t>
     b) о сведениях, получаемых согласно пункту 2 статьи 3;
</w:t>
      </w:r>
      <w:r>
        <w:br/>
      </w:r>
      <w:r>
        <w:rPr>
          <w:rFonts w:ascii="Times New Roman"/>
          <w:b w:val="false"/>
          <w:i w:val="false"/>
          <w:color w:val="000000"/>
          <w:sz w:val="28"/>
        </w:rPr>
        <w:t>
     c) о заявлениях и уведомлениях, совершаемых согласно статье 12;
</w:t>
      </w:r>
      <w:r>
        <w:br/>
      </w:r>
      <w:r>
        <w:rPr>
          <w:rFonts w:ascii="Times New Roman"/>
          <w:b w:val="false"/>
          <w:i w:val="false"/>
          <w:color w:val="000000"/>
          <w:sz w:val="28"/>
        </w:rPr>
        <w:t>
     d) о подписании, ратификациях и присоединениях, совершаемых согласно постановлениям статьи 13;
</w:t>
      </w:r>
      <w:r>
        <w:br/>
      </w:r>
      <w:r>
        <w:rPr>
          <w:rFonts w:ascii="Times New Roman"/>
          <w:b w:val="false"/>
          <w:i w:val="false"/>
          <w:color w:val="000000"/>
          <w:sz w:val="28"/>
        </w:rPr>
        <w:t>
     e) о дне вступления Конвенции в силу согласно пункту 1 статьи 14;
</w:t>
      </w:r>
      <w:r>
        <w:br/>
      </w:r>
      <w:r>
        <w:rPr>
          <w:rFonts w:ascii="Times New Roman"/>
          <w:b w:val="false"/>
          <w:i w:val="false"/>
          <w:color w:val="000000"/>
          <w:sz w:val="28"/>
        </w:rPr>
        <w:t>
     f) о денонсациях, совершаемых согласно постановлениям пункта 1 статьи 15;
</w:t>
      </w:r>
      <w:r>
        <w:br/>
      </w:r>
      <w:r>
        <w:rPr>
          <w:rFonts w:ascii="Times New Roman"/>
          <w:b w:val="false"/>
          <w:i w:val="false"/>
          <w:color w:val="000000"/>
          <w:sz w:val="28"/>
        </w:rPr>
        <w:t>
     g) об оговорках и уведомлениях, делаемых согласно постановлениям статьи 17.
</w:t>
      </w:r>
      <w:r>
        <w:br/>
      </w:r>
      <w:r>
        <w:rPr>
          <w:rFonts w:ascii="Times New Roman"/>
          <w:b w:val="false"/>
          <w:i w:val="false"/>
          <w:color w:val="000000"/>
          <w:sz w:val="28"/>
        </w:rPr>
        <w:t>
      2. Кроме того Генеральный Секретарь сообщает всем Договаривающимся Сторонам о просьбах о пересмотре и ответах на эти просьбы согласно статье 
</w:t>
      </w:r>
      <w:r>
        <w:br/>
      </w:r>
      <w:r>
        <w:rPr>
          <w:rFonts w:ascii="Times New Roman"/>
          <w:b w:val="false"/>
          <w:i w:val="false"/>
          <w:color w:val="000000"/>
          <w:sz w:val="28"/>
        </w:rPr>
        <w:t>
20.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Пересмотр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Любая Договаривающаяся Сторона может в любое время просить в заявлении на имя Генерального Секретаря о пересмотре настоящей Конвенции. 
</w:t>
      </w:r>
      <w:r>
        <w:br/>
      </w:r>
      <w:r>
        <w:rPr>
          <w:rFonts w:ascii="Times New Roman"/>
          <w:b w:val="false"/>
          <w:i w:val="false"/>
          <w:color w:val="000000"/>
          <w:sz w:val="28"/>
        </w:rPr>
        <w:t>
      2. Генеральный Секретарь препровождаем это заявление каждой из Договаривающихся Сторон с просьбой сообщить в течение четырех месяцев, желает ли она созыва конференции для рассмотрения вопроса о предлагаемом пересмотре. Если большинство Договаривающихся Сторон дает утвердительный ответ, Генеральный Секретарь созывает эту конференцию.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Языки и хранение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Подлинник настоящей Конвенции, английский, испанский, китайский, русский и французский тексты которого являются равно аутентичными, сдается на хранение Генеральному Секретарю, который препровождает заверенные копии его всем государствам, упоминаемым в статье 13. 
</w:t>
      </w:r>
      <w:r>
        <w:br/>
      </w:r>
      <w:r>
        <w:rPr>
          <w:rFonts w:ascii="Times New Roman"/>
          <w:b w:val="false"/>
          <w:i w:val="false"/>
          <w:color w:val="000000"/>
          <w:sz w:val="28"/>
        </w:rPr>
        <w:t>
      Настоящим подтверждаю, что приведенный выше текст является подлинной копией Заключительного Акта, Резолюции и Конвенции "О взыскании алиментов за границей", принятых на Конференции ООН по вопросам обязательствах по алиментам, состоявшейся в штаб-квартире ООН в Нью-Йорке с 29 мая по 20 июня 1956-го года. Подлинники находятся на хранении у Генерального Секретаря ООН.
</w:t>
      </w:r>
    </w:p>
    <w:p>
      <w:pPr>
        <w:spacing w:after="0"/>
        <w:ind w:left="0"/>
        <w:jc w:val="both"/>
      </w:pPr>
      <w:r>
        <w:rPr>
          <w:rFonts w:ascii="Times New Roman"/>
          <w:b w:val="false"/>
          <w:i w:val="false"/>
          <w:color w:val="000000"/>
          <w:sz w:val="28"/>
        </w:rPr>
        <w:t>
</w:t>
      </w:r>
      <w:r>
        <w:rPr>
          <w:rFonts w:ascii="Times New Roman"/>
          <w:b w:val="false"/>
          <w:i/>
          <w:color w:val="000000"/>
          <w:sz w:val="28"/>
        </w:rPr>
        <w:t>
     За Генерального Секретаря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Юридический Советник
</w:t>
      </w:r>
      <w:r>
        <w:rPr>
          <w:rFonts w:ascii="Times New Roman"/>
          <w:b w:val="false"/>
          <w:i w:val="false"/>
          <w:color w:val="000000"/>
          <w:sz w:val="28"/>
        </w:rPr>
        <w:t>
</w:t>
      </w:r>
    </w:p>
    <w:p>
      <w:pPr>
        <w:spacing w:after="0"/>
        <w:ind w:left="0"/>
        <w:jc w:val="both"/>
      </w:pPr>
      <w:r>
        <w:rPr>
          <w:rFonts w:ascii="Times New Roman"/>
          <w:b w:val="false"/>
          <w:i w:val="false"/>
          <w:color w:val="000000"/>
          <w:sz w:val="28"/>
        </w:rPr>
        <w:t>
     ООН Нью-Йорк 
</w:t>
      </w:r>
      <w:r>
        <w:br/>
      </w:r>
      <w:r>
        <w:rPr>
          <w:rFonts w:ascii="Times New Roman"/>
          <w:b w:val="false"/>
          <w:i w:val="false"/>
          <w:color w:val="000000"/>
          <w:sz w:val="28"/>
        </w:rPr>
        <w:t>
     5 сентября 1962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