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d86c" w14:textId="6ccd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Эстонской Республикой об избежании двойного налогообложения и предотвращении уклонения от уплаты налогов на доход и на капитал</w:t>
      </w:r>
    </w:p>
    <w:p>
      <w:pPr>
        <w:spacing w:after="0"/>
        <w:ind w:left="0"/>
        <w:jc w:val="both"/>
      </w:pPr>
      <w:r>
        <w:rPr>
          <w:rFonts w:ascii="Times New Roman"/>
          <w:b w:val="false"/>
          <w:i w:val="false"/>
          <w:color w:val="000000"/>
          <w:sz w:val="28"/>
        </w:rPr>
        <w:t>Закон Республики Казахстан от 30 декабря 1999 года N 30</w:t>
      </w:r>
    </w:p>
    <w:p>
      <w:pPr>
        <w:spacing w:after="0"/>
        <w:ind w:left="0"/>
        <w:jc w:val="both"/>
      </w:pPr>
      <w:r>
        <w:rPr>
          <w:rFonts w:ascii="Times New Roman"/>
          <w:b w:val="false"/>
          <w:i w:val="false"/>
          <w:color w:val="000000"/>
          <w:sz w:val="28"/>
        </w:rPr>
        <w:t xml:space="preserve">      Ратифицировать Конвенцию между Республикой Казахстан и Эстонской Республикой об избежании двойного налогообложения и предотвращении уклонения от уплаты налогов на доход и на капитал, совершенную в Астане 1 марта 1999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Конвенция * </w:t>
      </w:r>
      <w:r>
        <w:br/>
      </w:r>
      <w:r>
        <w:rPr>
          <w:rFonts w:ascii="Times New Roman"/>
          <w:b/>
          <w:i w:val="false"/>
          <w:color w:val="000000"/>
        </w:rPr>
        <w:t xml:space="preserve">
между Республикой Казахстан и Эстонской </w:t>
      </w:r>
      <w:r>
        <w:br/>
      </w:r>
      <w:r>
        <w:rPr>
          <w:rFonts w:ascii="Times New Roman"/>
          <w:b/>
          <w:i w:val="false"/>
          <w:color w:val="000000"/>
        </w:rPr>
        <w:t xml:space="preserve">
Республикой об избежании двойного налогообложения </w:t>
      </w:r>
      <w:r>
        <w:br/>
      </w:r>
      <w:r>
        <w:rPr>
          <w:rFonts w:ascii="Times New Roman"/>
          <w:b/>
          <w:i w:val="false"/>
          <w:color w:val="000000"/>
        </w:rPr>
        <w:t xml:space="preserve">
и предотвращении уклонения от уплаты налогов на </w:t>
      </w:r>
      <w:r>
        <w:br/>
      </w:r>
      <w:r>
        <w:rPr>
          <w:rFonts w:ascii="Times New Roman"/>
          <w:b/>
          <w:i w:val="false"/>
          <w:color w:val="000000"/>
        </w:rPr>
        <w:t xml:space="preserve">
доход и на капитал </w:t>
      </w:r>
    </w:p>
    <w:bookmarkEnd w:id="0"/>
    <w:p>
      <w:pPr>
        <w:spacing w:after="0"/>
        <w:ind w:left="0"/>
        <w:jc w:val="both"/>
      </w:pPr>
      <w:r>
        <w:rPr>
          <w:rFonts w:ascii="Times New Roman"/>
          <w:b w:val="false"/>
          <w:i w:val="false"/>
          <w:color w:val="ff0000"/>
          <w:sz w:val="28"/>
        </w:rPr>
        <w:t xml:space="preserve">*(Вступила в силу 19 июля 2000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5, ст. 24) </w:t>
      </w:r>
    </w:p>
    <w:p>
      <w:pPr>
        <w:spacing w:after="0"/>
        <w:ind w:left="0"/>
        <w:jc w:val="both"/>
      </w:pPr>
      <w:r>
        <w:rPr>
          <w:rFonts w:ascii="Times New Roman"/>
          <w:b w:val="false"/>
          <w:i w:val="false"/>
          <w:color w:val="000000"/>
          <w:sz w:val="28"/>
        </w:rPr>
        <w:t xml:space="preserve">      Республика Казахстан и Эстонская Республика, желая заключить Конвенцию об избежании двойного налогообложения и предотвращении уклонения от уплаты налогов на доход и на капитал,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1"/>
    <w:bookmarkStart w:name="z3" w:id="2"/>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End w:id="2"/>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3"/>
    <w:bookmarkStart w:name="z5" w:id="4"/>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местных органов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а также налоги на прирост стоимости капитала. </w:t>
      </w:r>
      <w:r>
        <w:br/>
      </w:r>
      <w:r>
        <w:rPr>
          <w:rFonts w:ascii="Times New Roman"/>
          <w:b w:val="false"/>
          <w:i w:val="false"/>
          <w:color w:val="000000"/>
          <w:sz w:val="28"/>
        </w:rPr>
        <w:t xml:space="preserve">
      3. Существующими налогами, на которые распространяется Конвенция, в частности, являются: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налог на доходы с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Эстонии: </w:t>
      </w:r>
      <w:r>
        <w:br/>
      </w:r>
      <w:r>
        <w:rPr>
          <w:rFonts w:ascii="Times New Roman"/>
          <w:b w:val="false"/>
          <w:i w:val="false"/>
          <w:color w:val="000000"/>
          <w:sz w:val="28"/>
        </w:rPr>
        <w:t xml:space="preserve">
      (i) подоходный налог (tuluмакs); </w:t>
      </w:r>
      <w:r>
        <w:br/>
      </w:r>
      <w:r>
        <w:rPr>
          <w:rFonts w:ascii="Times New Roman"/>
          <w:b w:val="false"/>
          <w:i w:val="false"/>
          <w:color w:val="000000"/>
          <w:sz w:val="28"/>
        </w:rPr>
        <w:t xml:space="preserve">
      (ii) местный подоходный налог (kohalik tuluмакs); </w:t>
      </w:r>
      <w:r>
        <w:br/>
      </w:r>
      <w:r>
        <w:rPr>
          <w:rFonts w:ascii="Times New Roman"/>
          <w:b w:val="false"/>
          <w:i w:val="false"/>
          <w:color w:val="000000"/>
          <w:sz w:val="28"/>
        </w:rPr>
        <w:t xml:space="preserve">
      (далее именуемые как "Эстонский налог").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w:t>
      </w:r>
    </w:p>
    <w:bookmarkEnd w:id="4"/>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5"/>
    <w:bookmarkStart w:name="z7" w:id="6"/>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"Договаривающееся Государство" и "другое Договаривающееся Государство" означают Казахстан или Эстонию, в зависимости от контекста; </w:t>
      </w:r>
      <w:r>
        <w:br/>
      </w:r>
      <w:r>
        <w:rPr>
          <w:rFonts w:ascii="Times New Roman"/>
          <w:b w:val="false"/>
          <w:i w:val="false"/>
          <w:color w:val="000000"/>
          <w:sz w:val="28"/>
        </w:rPr>
        <w:t xml:space="preserve">
      b) термины: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"Эстония" означает Эстонскую Республику и при использовании в географическом смысле означает территорию Эстонии и любую другую зону, примыкающую к территориальным водам Эстонии, в пределах которой по законодательству Эстонии и в соответствии с международным правом могут осуществляться права Эстонии в отношении морского дна и его недр и их природных ресурсов;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объединение; </w:t>
      </w:r>
      <w:r>
        <w:br/>
      </w:r>
      <w:r>
        <w:rPr>
          <w:rFonts w:ascii="Times New Roman"/>
          <w:b w:val="false"/>
          <w:i w:val="false"/>
          <w:color w:val="000000"/>
          <w:sz w:val="28"/>
        </w:rPr>
        <w:t xml:space="preserve">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Эстонии: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Конвенции в любое время Договаривающимся Государством любой термин, не определенный в ней, если из контекста не вытекает иное, будет иметь то значение, которое он имеет в это время по законодательству этого Договаривающегося Государства в отношении налогов, на которые распространяется Конвенция. </w:t>
      </w:r>
    </w:p>
    <w:bookmarkEnd w:id="6"/>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7"/>
    <w:bookmarkStart w:name="z9" w:id="8"/>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Термин также включает Правительство этого Договаривающегося Государства или его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компетентные органы Договаривающихся Государств будут стремиться решить вопрос по взаимному согласию и определят способ применения настоящей Конвенции к такому лицу. При отсутствии такого согласия, в целях настоящей Конвенции, лицо в каждом Договаривающемся Государстве не рассматривается как резидент другого Договаривающегося Государства. </w:t>
      </w:r>
    </w:p>
    <w:bookmarkEnd w:id="8"/>
    <w:bookmarkStart w:name="z10"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9"/>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строительный, сборочный или монтажный объект, или наблюдательную или консультационную деятельность, связанную с ними, только если такая площадка, объект или деятельность существуют в течение периода более, чем 6 месяцев; </w:t>
      </w:r>
      <w:r>
        <w:br/>
      </w:r>
      <w:r>
        <w:rPr>
          <w:rFonts w:ascii="Times New Roman"/>
          <w:b w:val="false"/>
          <w:i w:val="false"/>
          <w:color w:val="000000"/>
          <w:sz w:val="28"/>
        </w:rPr>
        <w:t xml:space="preserve">
      b) установку или сооружение, включая буровую установку или судно, используемые для разведки природных ресурсов, или наблюдательную деятельность, связанную с ними, если только такое использование или деятельность длится в течение периода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иди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предпринимает для предприятия, если только деятельность такого лица не ограничивается положениями, упомянутыми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Start w:name="z11"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10"/>
    <w:bookmarkStart w:name="z12" w:id="11"/>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любой опцион или схожее право владения недвижимой собственностью,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речные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а также к доходу от отчуждения недвижимого имущества. </w:t>
      </w:r>
      <w:r>
        <w:br/>
      </w:r>
      <w:r>
        <w:rPr>
          <w:rFonts w:ascii="Times New Roman"/>
          <w:b w:val="false"/>
          <w:i w:val="false"/>
          <w:color w:val="000000"/>
          <w:sz w:val="28"/>
        </w:rPr>
        <w:t xml:space="preserve">
      4. Если владение акциями или другими корпоративными правами в компании дает право владельцу таких акций или корпоративных прав на владение недвижимой собственностью, принадлежащей компании, доход от прямого использования, сдачи в аренду или использования в любой другой форме такого права на владение, может облагаться налогом в Договаривающемся Государстве, в котором расположена недвижимая собственность. </w:t>
      </w:r>
      <w:r>
        <w:br/>
      </w:r>
      <w:r>
        <w:rPr>
          <w:rFonts w:ascii="Times New Roman"/>
          <w:b w:val="false"/>
          <w:i w:val="false"/>
          <w:color w:val="000000"/>
          <w:sz w:val="28"/>
        </w:rPr>
        <w:t xml:space="preserve">
      5. Положения пунктов 1, 3 и 4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End w:id="11"/>
    <w:bookmarkStart w:name="z13" w:id="1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2"/>
    <w:bookmarkStart w:name="z14" w:id="13"/>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 учреждение или в другом месте. Расходы, разрешенные Договаривающимся Государством к вычету, включают только расходы, которые подлежат вычету по внутреннему законодательству этого Договаривающегося Государства. Однако, такой вычет не допускается постоянному учреждению в отношении сумм, выплачиваемых постоянным учреждением предприятию или любому из его других офисов путем выплаты роялти, вознаграждений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предприятий, путем выплаты процентов на сумму, ссуженную предприятием постоянному учреждению. </w:t>
      </w:r>
      <w:r>
        <w:br/>
      </w:r>
      <w:r>
        <w:rPr>
          <w:rFonts w:ascii="Times New Roman"/>
          <w:b w:val="false"/>
          <w:i w:val="false"/>
          <w:color w:val="000000"/>
          <w:sz w:val="28"/>
        </w:rPr>
        <w:t xml:space="preserve">
      4. В той мере, какой это принято обычной практикой в Договаривающемся Государстве, определение прибыли, которая должна быть отнесена к постоянному учреждению, на основе пропорционального распределения общей суммы прибыли предприятия между его различными подразделениями,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8. Ничто в настоящей Статье не препятствует Договаривающемуся Государству применять его закон, относящийся к налогообложению любого лица, которое занимается страховым бизнесом (до тех пор, пока этот закон в силе на дату подписания настоящей Конвенции и не изменился каким-либо образом настолько, чтобы не повлиять на его общий характер). </w:t>
      </w:r>
    </w:p>
    <w:bookmarkEnd w:id="13"/>
    <w:bookmarkStart w:name="z15" w:id="1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14"/>
    <w:bookmarkStart w:name="z16" w:id="15"/>
    <w:p>
      <w:pPr>
        <w:spacing w:after="0"/>
        <w:ind w:left="0"/>
        <w:jc w:val="both"/>
      </w:pP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совместном предприятии или в международном эксплуатационном агентстве. </w:t>
      </w:r>
    </w:p>
    <w:bookmarkEnd w:id="15"/>
    <w:bookmarkStart w:name="z17" w:id="1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6"/>
    <w:bookmarkStart w:name="z18" w:id="17"/>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предприятие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к сумме налога, взимаемого с этой прибыли.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End w:id="17"/>
    <w:bookmarkStart w:name="z19" w:id="1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8"/>
    <w:bookmarkStart w:name="z20" w:id="19"/>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получатель является фактическим владельцем дивидендов, то налог, взимаемый таким образом,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(иная, чем партнерство), которая прямо владеет не менее, чем 25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учреждения,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находящимся в этом другом Договаривающемся Государстве. </w:t>
      </w:r>
      <w:r>
        <w:br/>
      </w:r>
      <w:r>
        <w:rPr>
          <w:rFonts w:ascii="Times New Roman"/>
          <w:b w:val="false"/>
          <w:i w:val="false"/>
          <w:color w:val="000000"/>
          <w:sz w:val="28"/>
        </w:rPr>
        <w:t xml:space="preserve">
      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налогом в этом другом Договаривающемся Государстве в дополнение к налогу на прибыль, относящуюся к этому постоянному учреждению. Такой налог, однако, не должен превышать 5 процентов доли прибыли компании, подлежащей налогообложению в другом Договаривающемся Государстве. </w:t>
      </w:r>
    </w:p>
    <w:bookmarkEnd w:id="19"/>
    <w:bookmarkStart w:name="z21" w:id="2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20"/>
    <w:bookmarkStart w:name="z22" w:id="21"/>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процентов, то налог, взимаемый таким образом, не должен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полученные и принадлежащие Правительству другого Договаривающегося Государства, включая его местные органы власти, Центральный Банк или любое финансовое учреждение, полностью принадлежащее этому Правительству, или проценты, полученные по займам, гарантированным этим Правительством, освобождаются от налога в первом упомянутом Договаривающемся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отношение которого выплачиваются проценты, действительно относится к такому постоянном учреждению или постоянной базе. В таком случае применяются положения Статье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End w:id="21"/>
    <w:bookmarkStart w:name="z23" w:id="2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22"/>
    <w:bookmarkStart w:name="z24" w:id="23"/>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роялти, то налог, взимаемый таким образом, не должен превышать 15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на использование любого авторского права на произведения литературы, искусства или науки, включая кинематографические фильмы и фильмы или пленки для радио или телевещания,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пользование или предоставление права на пользование промышленным, коммерческим или научным оборудованием. </w:t>
      </w:r>
      <w:r>
        <w:br/>
      </w:r>
      <w:r>
        <w:rPr>
          <w:rFonts w:ascii="Times New Roman"/>
          <w:b w:val="false"/>
          <w:i w:val="false"/>
          <w:color w:val="000000"/>
          <w:sz w:val="28"/>
        </w:rPr>
        <w:t xml:space="preserve">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в нем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End w:id="23"/>
    <w:bookmarkStart w:name="z25" w:id="2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24"/>
    <w:bookmarkStart w:name="z26" w:id="25"/>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или акций в компании, активы которой в основном состоят из такого имущества, или доли в партнерстве или трасте, активы которых получены в основном из недвижимого имущества,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w:t>
      </w:r>
      <w:r>
        <w:br/>
      </w:r>
      <w:r>
        <w:rPr>
          <w:rFonts w:ascii="Times New Roman"/>
          <w:b w:val="false"/>
          <w:i w:val="false"/>
          <w:color w:val="000000"/>
          <w:sz w:val="28"/>
        </w:rPr>
        <w:t xml:space="preserve">
      3. Доходы, полученные предприятием Договаривающегося Государства от отчуждения морских или воздушных судов, эксплуатируемых в международной перевозке этим предприятием,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p>
    <w:bookmarkEnd w:id="25"/>
    <w:bookmarkStart w:name="z27" w:id="2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26"/>
    <w:bookmarkStart w:name="z28" w:id="27"/>
    <w:p>
      <w:pPr>
        <w:spacing w:after="0"/>
        <w:ind w:left="0"/>
        <w:jc w:val="both"/>
      </w:pP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оно не имеет постоянную базу, доступную ему на регулярной основе в другом Договаривающемся Государстве для целей осуществления такой деятельности. Если он имеет такую постоянную базу, доход может облагаться налогом в другом Договаривающемся Государстве, но только в той части, которая относится к этой постоянной базе. Если физическое лицо, которое является резидентом Договаривающегося Государства, находится в другом Договаривающемся Государстве в течение периода или периодов, превышающих в сумме 183 дня в любом последовательном 12-месячном периоде, начинающемся или оканчивающемся в соответствующем налоговом году, оно будет считаться имеющим постоянную базу, доступную ему на регулярной основе в этом другом Договаривающемся Государстве, и доход, который получен от его деятельности, упомянутой выше, в этом другом Договаривающемся Государстве будет относиться к этой постоянной базе.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End w:id="27"/>
    <w:bookmarkStart w:name="z29" w:id="2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28"/>
    <w:bookmarkStart w:name="z30" w:id="29"/>
    <w:p>
      <w:pPr>
        <w:spacing w:after="0"/>
        <w:ind w:left="0"/>
        <w:jc w:val="both"/>
      </w:pPr>
      <w:r>
        <w:rPr>
          <w:rFonts w:ascii="Times New Roman"/>
          <w:b w:val="false"/>
          <w:i w:val="false"/>
          <w:color w:val="000000"/>
          <w:sz w:val="28"/>
        </w:rPr>
        <w:t xml:space="preserve">
      1. С учетом положений Статей 16 (Гонорары директоров), 18 (Пенсии), 19 (Государственная служба) и 20 (Студенты, профессора и исследователи),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как полученное в отношении работы по найму, может облагаться налогом в этом другом Договаривающемся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xml:space="preserve">
      а) получатель находится в другом Договаривающемся Государстве в течение периода или периодов, не превышающих в общей сложности 183 дня в пределах любого 12-месячного периода, начинающегося или оканчивающегося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Договаривающегося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другом Договаривающемся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Договаривающемся Государстве. </w:t>
      </w:r>
    </w:p>
    <w:bookmarkEnd w:id="29"/>
    <w:bookmarkStart w:name="z31" w:id="3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30"/>
    <w:bookmarkStart w:name="z32" w:id="31"/>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любого другого схожего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End w:id="31"/>
    <w:bookmarkStart w:name="z33" w:id="3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32"/>
    <w:bookmarkStart w:name="z34" w:id="33"/>
    <w:p>
      <w:pPr>
        <w:spacing w:after="0"/>
        <w:ind w:left="0"/>
        <w:jc w:val="both"/>
      </w:pPr>
      <w:r>
        <w:rPr>
          <w:rFonts w:ascii="Times New Roman"/>
          <w:b w:val="false"/>
          <w:i w:val="false"/>
          <w:color w:val="000000"/>
          <w:sz w:val="28"/>
        </w:rPr>
        <w:t xml:space="preserve">
      1. Несмотря на положения Статей 14 (Независимые личные услуги) 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несмотря на положения Статей 7 (Прибыль от предпринимательской деятельности), 14 (Независимые личные услуги) и 15 (Зависимые личные услуги), может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работником искусства или спортсменом, если визит в это Договаривающееся Государство полностью или в основном поддерживается общественными фондами одного или обоих Договаривающихся Государств или его местными органами власти. В таком случае доход облагается налогом только в Договаривающемся Государстве, резидентом которого является работник искусства или спортсмен. </w:t>
      </w:r>
    </w:p>
    <w:bookmarkEnd w:id="33"/>
    <w:bookmarkStart w:name="z35" w:id="34"/>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w:t>
      </w:r>
    </w:p>
    <w:bookmarkEnd w:id="34"/>
    <w:bookmarkStart w:name="z36" w:id="35"/>
    <w:p>
      <w:pPr>
        <w:spacing w:after="0"/>
        <w:ind w:left="0"/>
        <w:jc w:val="both"/>
      </w:pPr>
      <w:r>
        <w:rPr>
          <w:rFonts w:ascii="Times New Roman"/>
          <w:b w:val="false"/>
          <w:i w:val="false"/>
          <w:color w:val="000000"/>
          <w:sz w:val="28"/>
        </w:rPr>
        <w:t xml:space="preserve">
      1. В соответствие с положениями пункта 2 Статьи 19 (Государственная служба), пенсии и другие подобные вознаграждения, выплачиваемые резиденту Договаривающегося Государства за осуществлявшуюся работу в прошлом, облагаются налогом только в этом Договаривающемся Государстве. </w:t>
      </w:r>
      <w:r>
        <w:br/>
      </w:r>
      <w:r>
        <w:rPr>
          <w:rFonts w:ascii="Times New Roman"/>
          <w:b w:val="false"/>
          <w:i w:val="false"/>
          <w:color w:val="000000"/>
          <w:sz w:val="28"/>
        </w:rPr>
        <w:t xml:space="preserve">
      2. Алименты и другие подобные выплаты (включая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Договаривающемся Государстве. </w:t>
      </w:r>
    </w:p>
    <w:bookmarkEnd w:id="35"/>
    <w:bookmarkStart w:name="z37" w:id="36"/>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36"/>
    <w:bookmarkStart w:name="z38" w:id="37"/>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иные, чем пенсии, выплачиваемые Договаривающимся Государством или его местным органом власти любому физическому лицу за службу, осуществляемую для этого Договаривающегося Государства или местного органа власти, облагаются налогом только в этом Договаривающемся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является резидентом этого Договаривающегося Государства, которое: </w:t>
      </w:r>
      <w:r>
        <w:br/>
      </w:r>
      <w:r>
        <w:rPr>
          <w:rFonts w:ascii="Times New Roman"/>
          <w:b w:val="false"/>
          <w:i w:val="false"/>
          <w:color w:val="000000"/>
          <w:sz w:val="28"/>
        </w:rPr>
        <w:t xml:space="preserve">
      (i) является гражданином этого Договаривающегося Государства; или </w:t>
      </w:r>
      <w:r>
        <w:br/>
      </w:r>
      <w:r>
        <w:rPr>
          <w:rFonts w:ascii="Times New Roman"/>
          <w:b w:val="false"/>
          <w:i w:val="false"/>
          <w:color w:val="000000"/>
          <w:sz w:val="28"/>
        </w:rPr>
        <w:t xml:space="preserve">
      (ii) не стало резидентом этого Договаривающегося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местным органом власти или из созданных ими фондов физическому лицу за службу, осуществляемую для этого Договаривающегося Государства или органа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 </w:t>
      </w:r>
      <w:r>
        <w:br/>
      </w:r>
      <w:r>
        <w:rPr>
          <w:rFonts w:ascii="Times New Roman"/>
          <w:b w:val="false"/>
          <w:i w:val="false"/>
          <w:color w:val="000000"/>
          <w:sz w:val="28"/>
        </w:rPr>
        <w:t xml:space="preserve">
      3. Положения Статей 15 (Зависимые личные услуги), 16 (Гонорары директоров) и 18 (Пенсии и другие выплаты) применяются к жалованию, заработной плате и другому схожему вознаграждению и к пенсиям в отношении службы, связанной с предпринимательской деятельностью, осуществляемой Договаривающимся Государством или его местным органом власти. </w:t>
      </w:r>
    </w:p>
    <w:bookmarkEnd w:id="37"/>
    <w:bookmarkStart w:name="z39" w:id="38"/>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профессора и исследователи </w:t>
      </w:r>
    </w:p>
    <w:bookmarkEnd w:id="38"/>
    <w:bookmarkStart w:name="z40" w:id="39"/>
    <w:p>
      <w:pPr>
        <w:spacing w:after="0"/>
        <w:ind w:left="0"/>
        <w:jc w:val="both"/>
      </w:pPr>
      <w:r>
        <w:rPr>
          <w:rFonts w:ascii="Times New Roman"/>
          <w:b w:val="false"/>
          <w:i w:val="false"/>
          <w:color w:val="000000"/>
          <w:sz w:val="28"/>
        </w:rPr>
        <w:t xml:space="preserve">
      1. Платежи, получаемые студентом, практикантом или учащимся, которые являются или являлись непосредственно до приезда в Договаривающееся Государство резидентами другого Договаривающегося Государства и находящиеся в первом упомянутом Договаривающемся Государстве исключительно с целью получения образования или прохождения практики, предназначенные для целей своего содержания, получения образования или прохождения практики, не облагаются налогом в этом Договаривающемся Государстве, если источники этих платежей находятся за пределами этого Договаривающегося Государства. </w:t>
      </w:r>
      <w:r>
        <w:br/>
      </w:r>
      <w:r>
        <w:rPr>
          <w:rFonts w:ascii="Times New Roman"/>
          <w:b w:val="false"/>
          <w:i w:val="false"/>
          <w:color w:val="000000"/>
          <w:sz w:val="28"/>
        </w:rPr>
        <w:t xml:space="preserve">
      2. Физическое лицо, которое посещает Договаривающееся Государство с цель преподавания или проведения исследований в университете, колледже или другом признанном учебном или научном институте в этом Договаривающемся Государстве и которое является или непосредственно перед этим визитом являлось резидентом другого Договаривающегося Государства, освобождается от налогообложения первом упомянутом Договаривающемся Государстве по вознаграждению за такое преподавание или исследование на период, не превышающий двух лет с даты его первого визита для этой цели. </w:t>
      </w:r>
      <w:r>
        <w:br/>
      </w:r>
      <w:r>
        <w:rPr>
          <w:rFonts w:ascii="Times New Roman"/>
          <w:b w:val="false"/>
          <w:i w:val="false"/>
          <w:color w:val="000000"/>
          <w:sz w:val="28"/>
        </w:rPr>
        <w:t xml:space="preserve">
      3. Положения пункта 2 настоящей Статьи не применяются к доходу от исследований, если такие исследования предприняты не в государственных интересах, а в первую очередь, для получения личной выгоды конкретного лица или лиц. </w:t>
      </w:r>
    </w:p>
    <w:bookmarkEnd w:id="39"/>
    <w:bookmarkStart w:name="z41" w:id="40"/>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40"/>
    <w:bookmarkStart w:name="z42" w:id="41"/>
    <w:p>
      <w:pPr>
        <w:spacing w:after="0"/>
        <w:ind w:left="0"/>
        <w:jc w:val="both"/>
      </w:pPr>
      <w:r>
        <w:rPr>
          <w:rFonts w:ascii="Times New Roman"/>
          <w:b w:val="false"/>
          <w:i w:val="false"/>
          <w:color w:val="000000"/>
          <w:sz w:val="28"/>
        </w:rPr>
        <w:t xml:space="preserve">
      1. Виды дохода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(Доходы от недвижимого имущества),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обстоятельств. </w:t>
      </w:r>
    </w:p>
    <w:bookmarkEnd w:id="41"/>
    <w:bookmarkStart w:name="z43" w:id="42"/>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Капитал </w:t>
      </w:r>
    </w:p>
    <w:bookmarkEnd w:id="42"/>
    <w:bookmarkStart w:name="z44" w:id="43"/>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расположенного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Договаривающегося Государства в другом Договаривающемся Государстве для цели оказания независимых личных услуг, может облагаться налогом в этом другом Договаривающемся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в международной перевозке предприятием Договаривающегося Государства, и движимым имуществом, связанным с эксплуатацией таких морских 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Договаривающемся Государстве. </w:t>
      </w:r>
    </w:p>
    <w:bookmarkEnd w:id="43"/>
    <w:bookmarkStart w:name="z45" w:id="4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налогообложения </w:t>
      </w:r>
    </w:p>
    <w:bookmarkEnd w:id="44"/>
    <w:bookmarkStart w:name="z46" w:id="45"/>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или владеет капиталом, которые согласно положениям настоящей Конвенции могут облагаться налогом в Эстонии,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Эстонии;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Эстонии. </w:t>
      </w:r>
      <w:r>
        <w:br/>
      </w:r>
      <w:r>
        <w:rPr>
          <w:rFonts w:ascii="Times New Roman"/>
          <w:b w:val="false"/>
          <w:i w:val="false"/>
          <w:color w:val="000000"/>
          <w:sz w:val="28"/>
        </w:rPr>
        <w:t xml:space="preserve">
      Такой вычет, однако, не должен превышать той суммы, которая была бы начислена в соответствии с положениями и ставками, применяемыми в Республике Казахстан, если вышеупомянутый доход был получен или капитал владеем в Республике Казахстан.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Эстонии,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Эстонии двойное налогообложение будет устраняться следующим образом: </w:t>
      </w:r>
      <w:r>
        <w:br/>
      </w:r>
      <w:r>
        <w:rPr>
          <w:rFonts w:ascii="Times New Roman"/>
          <w:b w:val="false"/>
          <w:i w:val="false"/>
          <w:color w:val="000000"/>
          <w:sz w:val="28"/>
        </w:rPr>
        <w:t xml:space="preserve">
      а) Если резидент Эстонии получает доход или владеет капиталом, который в соответствии с положениями настоящей Конвенции может облагаться налогом в Казахстане, если в его внутреннем законодательстве не предусмотрен режим наибольшего благоприятствования, Эстония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Казахстане;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Казахстане. </w:t>
      </w:r>
      <w:r>
        <w:br/>
      </w:r>
      <w:r>
        <w:rPr>
          <w:rFonts w:ascii="Times New Roman"/>
          <w:b w:val="false"/>
          <w:i w:val="false"/>
          <w:color w:val="000000"/>
          <w:sz w:val="28"/>
        </w:rPr>
        <w:t xml:space="preserve">
      Такой вычет, однако, в обоих случаях не превысит ту часть налога на доход или на капитал в Эстонии, подсчитанную до предоставления вычета, относящуюся, в зависимости от обстоятельств, к доходу или капиталу, которые могут облагаться налогом в Казахстане. </w:t>
      </w:r>
      <w:r>
        <w:br/>
      </w:r>
      <w:r>
        <w:rPr>
          <w:rFonts w:ascii="Times New Roman"/>
          <w:b w:val="false"/>
          <w:i w:val="false"/>
          <w:color w:val="000000"/>
          <w:sz w:val="28"/>
        </w:rPr>
        <w:t xml:space="preserve">
      б) В целях подпункта а), если компания, которая является резидентом Эстонии, получает дивиденды от компании, которая является резидентом Казахстана, в которой она владеет по крайней мере 10 процентами акций, имеющих право полного голоса, налог, уплаченный в Казахстане, включает не только уплаченный налог на дивиденды, но также налог, уплаченный на основную прибыль компании, из которой были выплачены дивиденды. </w:t>
      </w:r>
    </w:p>
    <w:bookmarkEnd w:id="45"/>
    <w:bookmarkStart w:name="z47" w:id="46"/>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46"/>
    <w:bookmarkStart w:name="z48" w:id="47"/>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(Лица, к которым применяется Конвенция),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личные налоговые льготы, вычеты и скидки в налоговых целях на основе их гражданского статуса или семейных обязательств, которые оно предоставляет своим резидентам. </w:t>
      </w:r>
      <w:r>
        <w:br/>
      </w:r>
      <w:r>
        <w:rPr>
          <w:rFonts w:ascii="Times New Roman"/>
          <w:b w:val="false"/>
          <w:i w:val="false"/>
          <w:color w:val="000000"/>
          <w:sz w:val="28"/>
        </w:rPr>
        <w:t xml:space="preserve">
      4. За исключением, когда применяются положения пункта 1 Статьи 9 (Ассоциированные предприятия), пункта 7 Статьи 11 (Проценты) или пункта 6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условиях, как если бы 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связанным с ним обязательствам,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xml:space="preserve">
      6. Несмотря на положения Статьи 2 (Налоги, на которые распространяется Конвенция), положения настоящей Статьи применяются к налогам любого рода и вида. </w:t>
      </w:r>
    </w:p>
    <w:bookmarkEnd w:id="47"/>
    <w:bookmarkStart w:name="z49" w:id="48"/>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48"/>
    <w:bookmarkStart w:name="z50" w:id="49"/>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в компетентные органы Договаривающегося Государства, резидентом которого оно является, или, если его дело подпадает под действие пункта 1 Статьи 24 (Недискриминация),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совместной комиссии, состоящей из представителей компетентных органов Договаривающихся Государств. </w:t>
      </w:r>
    </w:p>
    <w:bookmarkEnd w:id="49"/>
    <w:bookmarkStart w:name="z51" w:id="50"/>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50"/>
    <w:bookmarkStart w:name="z52" w:id="51"/>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степени, в какой налогообложение по этому законодательству не противоречит настоящей Конвенции. Обмен информацией не ограничивается Статьей 1 (Лица, к которым применяется Конвенция).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сообщается только лицам или органам (включая суды и административные органы, занятым оценкой или сбором, принудительным взыскание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информации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xml:space="preserve">
      3. Компетентные органы Договаривающихся Государств могут заключить дополнительное соглашение для установления необходимой процедуры по исполнению то положений настоящей Статьи. </w:t>
      </w:r>
    </w:p>
    <w:bookmarkEnd w:id="51"/>
    <w:bookmarkStart w:name="z53" w:id="52"/>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Ограничение льгот </w:t>
      </w:r>
    </w:p>
    <w:bookmarkEnd w:id="52"/>
    <w:bookmarkStart w:name="z54" w:id="53"/>
    <w:p>
      <w:pPr>
        <w:spacing w:after="0"/>
        <w:ind w:left="0"/>
        <w:jc w:val="both"/>
      </w:pPr>
      <w:r>
        <w:rPr>
          <w:rFonts w:ascii="Times New Roman"/>
          <w:b w:val="false"/>
          <w:i w:val="false"/>
          <w:color w:val="000000"/>
          <w:sz w:val="28"/>
        </w:rPr>
        <w:t xml:space="preserve">
      Несмотря на любые другие положения настоящей Конвенции, резидент Договаривающегося Государства не получит льгот по любому снижению или освобождению от налогов, предусмотренных в настоящей Конвенции, предоставляемых другим Договаривающимся Государством, если основной или одной из основных целей создания или существования такого резидента или любого лица, связанного с таким резидентом, было получение льгот по положениям настоящей Конвенции, которые в противном случае не предоставлялись бы. </w:t>
      </w:r>
    </w:p>
    <w:bookmarkEnd w:id="53"/>
    <w:bookmarkStart w:name="z55" w:id="54"/>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Члены дипломатических миссий и консульских постов </w:t>
      </w:r>
    </w:p>
    <w:bookmarkEnd w:id="54"/>
    <w:bookmarkStart w:name="z56" w:id="55"/>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 </w:t>
      </w:r>
    </w:p>
    <w:bookmarkEnd w:id="55"/>
    <w:bookmarkStart w:name="z57" w:id="56"/>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Вступление и силу </w:t>
      </w:r>
    </w:p>
    <w:bookmarkEnd w:id="56"/>
    <w:bookmarkStart w:name="z58" w:id="57"/>
    <w:p>
      <w:pPr>
        <w:spacing w:after="0"/>
        <w:ind w:left="0"/>
        <w:jc w:val="both"/>
      </w:pPr>
      <w:r>
        <w:rPr>
          <w:rFonts w:ascii="Times New Roman"/>
          <w:b w:val="false"/>
          <w:i w:val="false"/>
          <w:color w:val="000000"/>
          <w:sz w:val="28"/>
        </w:rPr>
        <w:t xml:space="preserve">
      1. Правительства Договаривающихся Государств уведомят друг друга о завершении конституционных требований Для вступления в силу настоящей Конвенции. </w:t>
      </w:r>
      <w:r>
        <w:br/>
      </w:r>
      <w:r>
        <w:rPr>
          <w:rFonts w:ascii="Times New Roman"/>
          <w:b w:val="false"/>
          <w:i w:val="false"/>
          <w:color w:val="000000"/>
          <w:sz w:val="28"/>
        </w:rPr>
        <w:t xml:space="preserve">
      2. Конвенция вступит в силу с даты последнего уведомления, упомянутого в пункте 1, и ее положения будут применяться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Конвенция вступает в силу; </w:t>
      </w:r>
      <w:r>
        <w:br/>
      </w:r>
      <w:r>
        <w:rPr>
          <w:rFonts w:ascii="Times New Roman"/>
          <w:b w:val="false"/>
          <w:i w:val="false"/>
          <w:color w:val="000000"/>
          <w:sz w:val="28"/>
        </w:rPr>
        <w:t xml:space="preserve">
      b) в отношении других налогов на доход и налогов на капитал, к налогам, взимаемым за любой налоговый год, начинающийся с или после первого января календарного года, следующего за годом, в котором Конвенция вступает в силу. </w:t>
      </w:r>
    </w:p>
    <w:bookmarkEnd w:id="57"/>
    <w:bookmarkStart w:name="z59" w:id="58"/>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Прекращение действия </w:t>
      </w:r>
    </w:p>
    <w:bookmarkEnd w:id="58"/>
    <w:bookmarkStart w:name="z60" w:id="59"/>
    <w:p>
      <w:pPr>
        <w:spacing w:after="0"/>
        <w:ind w:left="0"/>
        <w:jc w:val="both"/>
      </w:pP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не менее чем за шесть месяцев до окончания любого календарного года. В таком случае Конвенция прекращает свое действие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было подано уведомление; </w:t>
      </w:r>
      <w:r>
        <w:br/>
      </w:r>
      <w:r>
        <w:rPr>
          <w:rFonts w:ascii="Times New Roman"/>
          <w:b w:val="false"/>
          <w:i w:val="false"/>
          <w:color w:val="000000"/>
          <w:sz w:val="28"/>
        </w:rPr>
        <w:t xml:space="preserve">
      b) в отношении других налогов на доход и налогов на капитал, к налогам взимаемым за любой налоговый год, начинающийся с или после первого января календарного года, следующего за годом, в котором было подано уведомление. </w:t>
      </w:r>
    </w:p>
    <w:bookmarkEnd w:id="59"/>
    <w:bookmarkStart w:name="z61" w:id="60"/>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xml:space="preserve">
      Совершено в городе Астана 1 марта 1999 года в двух экземплярах, каждый на казахском, эстонском, русском и английском языках причем все тексты имеют одинаковую силу. В случае возникновения расхождение между текстами, английский текст является определяющим. </w:t>
      </w:r>
    </w:p>
    <w:bookmarkEnd w:id="60"/>
    <w:bookmarkStart w:name="z62" w:id="61"/>
    <w:p>
      <w:pPr>
        <w:spacing w:after="0"/>
        <w:ind w:left="0"/>
        <w:jc w:val="left"/>
      </w:pPr>
      <w:r>
        <w:rPr>
          <w:rFonts w:ascii="Times New Roman"/>
          <w:b/>
          <w:i w:val="false"/>
          <w:color w:val="000000"/>
        </w:rPr>
        <w:t xml:space="preserve"> 
Протокол </w:t>
      </w:r>
    </w:p>
    <w:bookmarkEnd w:id="61"/>
    <w:bookmarkStart w:name="z63" w:id="62"/>
    <w:p>
      <w:pPr>
        <w:spacing w:after="0"/>
        <w:ind w:left="0"/>
        <w:jc w:val="both"/>
      </w:pPr>
      <w:r>
        <w:rPr>
          <w:rFonts w:ascii="Times New Roman"/>
          <w:b w:val="false"/>
          <w:i w:val="false"/>
          <w:color w:val="000000"/>
          <w:sz w:val="28"/>
        </w:rPr>
        <w:t xml:space="preserve">
      При подписании Конвенции между Республикой Казахстан и Эстонской Республикой об избежании двойного налогообложения и предотвращении уклонения от уплаты налогов на доход и капитал (здесь и далее именуемой как "Конвенция") нижеподписавшиеся договорились в следующих положениях, которые составляют неотъемлемую часть настоящей Конвенции. </w:t>
      </w:r>
      <w:r>
        <w:br/>
      </w:r>
      <w:r>
        <w:rPr>
          <w:rFonts w:ascii="Times New Roman"/>
          <w:b w:val="false"/>
          <w:i w:val="false"/>
          <w:color w:val="000000"/>
          <w:sz w:val="28"/>
        </w:rPr>
        <w:t xml:space="preserve">
      В отношении пункта 6 Статьи 10 (Дивиденды): </w:t>
      </w:r>
      <w:r>
        <w:br/>
      </w:r>
      <w:r>
        <w:rPr>
          <w:rFonts w:ascii="Times New Roman"/>
          <w:b w:val="false"/>
          <w:i w:val="false"/>
          <w:color w:val="000000"/>
          <w:sz w:val="28"/>
        </w:rPr>
        <w:t xml:space="preserve">
      В той мере, пока дополнительный налог на прибыль, упомянутой в пункте 6, не взимается в соответствии с внутренним законодательством обоих Договаривающихся Государств, положения пункта 6 Статьи 10 (Дивиденды) не применяются. В случае введения такого налога в обоих Договаривающихся Государствах компетентные органы по взаимному согласию определят дату, с которой положения пункта 6 будут применимы в обоих Договаривающихся Государствах. </w:t>
      </w:r>
    </w:p>
    <w:bookmarkEnd w:id="62"/>
    <w:p>
      <w:pPr>
        <w:spacing w:after="0"/>
        <w:ind w:left="0"/>
        <w:jc w:val="both"/>
      </w:pPr>
      <w:r>
        <w:rPr>
          <w:rFonts w:ascii="Times New Roman"/>
          <w:b w:val="false"/>
          <w:i w:val="false"/>
          <w:color w:val="000000"/>
          <w:sz w:val="28"/>
        </w:rPr>
        <w:t xml:space="preserve">      Совершено в городе Астана 1 марта 1999 года в двух экземплярах, каждый на казахском, эстонском, русском и английском языках, причем все тексты имеют одинаковую силу. В случае возникновения расхождения между текстами, английский текст является определяющим.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