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2952c" w14:textId="49295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между Правительством Республики Казахстан и Правительством Федеративной Республики Германия о международных автомобильных перевозках пассажиров и грузов</w:t>
      </w:r>
    </w:p>
    <w:p>
      <w:pPr>
        <w:spacing w:after="0"/>
        <w:ind w:left="0"/>
        <w:jc w:val="both"/>
      </w:pPr>
      <w:r>
        <w:rPr>
          <w:rFonts w:ascii="Times New Roman"/>
          <w:b w:val="false"/>
          <w:i w:val="false"/>
          <w:color w:val="000000"/>
          <w:sz w:val="28"/>
        </w:rPr>
        <w:t>Закон Республики Казахстан от 30 декабря 1999 года № 27</w:t>
      </w:r>
    </w:p>
    <w:p>
      <w:pPr>
        <w:spacing w:after="0"/>
        <w:ind w:left="0"/>
        <w:jc w:val="both"/>
      </w:pPr>
      <w:bookmarkStart w:name="z1" w:id="0"/>
      <w:r>
        <w:rPr>
          <w:rFonts w:ascii="Times New Roman"/>
          <w:b w:val="false"/>
          <w:i w:val="false"/>
          <w:color w:val="000000"/>
          <w:sz w:val="28"/>
        </w:rPr>
        <w:t>
     Ратифицировать Соглашение между Правительством Республики Казахстан и Правительством Федеративной Республики Германия о международных автомобильных перевозках пассажиров и грузов, совершенное в Бонне 26 ноября 1997 года.</w:t>
      </w:r>
    </w:p>
    <w:bookmarkEnd w:id="0"/>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i w:val="false"/>
          <w:color w:val="000000"/>
          <w:sz w:val="28"/>
        </w:rPr>
        <w:t>Соглашение</w:t>
      </w:r>
      <w:r>
        <w:br/>
      </w:r>
      <w:r>
        <w:rPr>
          <w:rFonts w:ascii="Times New Roman"/>
          <w:b w:val="false"/>
          <w:i w:val="false"/>
          <w:color w:val="000000"/>
          <w:sz w:val="28"/>
        </w:rPr>
        <w:t>
</w:t>
      </w:r>
      <w:r>
        <w:rPr>
          <w:rFonts w:ascii="Times New Roman"/>
          <w:b/>
          <w:i w:val="false"/>
          <w:color w:val="000000"/>
          <w:sz w:val="28"/>
        </w:rPr>
        <w:t>                между Правительством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          и Правительством Федеративной Республики Германия о </w:t>
      </w:r>
      <w:r>
        <w:br/>
      </w:r>
      <w:r>
        <w:rPr>
          <w:rFonts w:ascii="Times New Roman"/>
          <w:b w:val="false"/>
          <w:i w:val="false"/>
          <w:color w:val="000000"/>
          <w:sz w:val="28"/>
        </w:rPr>
        <w:t>
</w:t>
      </w:r>
      <w:r>
        <w:rPr>
          <w:rFonts w:ascii="Times New Roman"/>
          <w:b/>
          <w:i w:val="false"/>
          <w:color w:val="000000"/>
          <w:sz w:val="28"/>
        </w:rPr>
        <w:t>                  международных автомобильных перевозках</w:t>
      </w:r>
      <w:r>
        <w:br/>
      </w:r>
      <w:r>
        <w:rPr>
          <w:rFonts w:ascii="Times New Roman"/>
          <w:b w:val="false"/>
          <w:i w:val="false"/>
          <w:color w:val="000000"/>
          <w:sz w:val="28"/>
        </w:rPr>
        <w:t>
</w:t>
      </w:r>
      <w:r>
        <w:rPr>
          <w:rFonts w:ascii="Times New Roman"/>
          <w:b/>
          <w:i w:val="false"/>
          <w:color w:val="000000"/>
          <w:sz w:val="28"/>
        </w:rPr>
        <w:t xml:space="preserve">                         пассажиров и грузов </w:t>
      </w:r>
    </w:p>
    <w:p>
      <w:pPr>
        <w:spacing w:after="0"/>
        <w:ind w:left="0"/>
        <w:jc w:val="both"/>
      </w:pP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2001 г., N 1, ст. 6)</w:t>
      </w:r>
      <w:r>
        <w:br/>
      </w:r>
      <w:r>
        <w:rPr>
          <w:rFonts w:ascii="Times New Roman"/>
          <w:b w:val="false"/>
          <w:i w:val="false"/>
          <w:color w:val="000000"/>
          <w:sz w:val="28"/>
        </w:rPr>
        <w:t>
</w:t>
      </w:r>
      <w:r>
        <w:rPr>
          <w:rFonts w:ascii="Times New Roman"/>
          <w:b w:val="false"/>
          <w:i w:val="false"/>
          <w:color w:val="ff0000"/>
          <w:sz w:val="28"/>
        </w:rPr>
        <w:t>(Вступило в силу 18 января 2000 года - ж. "Дипломатический курьер",</w:t>
      </w:r>
      <w:r>
        <w:br/>
      </w:r>
      <w:r>
        <w:rPr>
          <w:rFonts w:ascii="Times New Roman"/>
          <w:b w:val="false"/>
          <w:i w:val="false"/>
          <w:color w:val="000000"/>
          <w:sz w:val="28"/>
        </w:rPr>
        <w:t>
</w:t>
      </w:r>
      <w:r>
        <w:rPr>
          <w:rFonts w:ascii="Times New Roman"/>
          <w:b w:val="false"/>
          <w:i w:val="false"/>
          <w:color w:val="ff0000"/>
          <w:sz w:val="28"/>
        </w:rPr>
        <w:t>             спецвыпуск N 2, сентябрь 2000 года, стр. 181)</w:t>
      </w:r>
    </w:p>
    <w:p>
      <w:pPr>
        <w:spacing w:after="0"/>
        <w:ind w:left="0"/>
        <w:jc w:val="both"/>
      </w:pPr>
      <w:r>
        <w:rPr>
          <w:rFonts w:ascii="Times New Roman"/>
          <w:b w:val="false"/>
          <w:i w:val="false"/>
          <w:color w:val="000000"/>
          <w:sz w:val="28"/>
        </w:rPr>
        <w:t>     Правительство Республики Казахстан и Правительство Федеративной Республики Германия,</w:t>
      </w:r>
      <w:r>
        <w:br/>
      </w:r>
      <w:r>
        <w:rPr>
          <w:rFonts w:ascii="Times New Roman"/>
          <w:b w:val="false"/>
          <w:i w:val="false"/>
          <w:color w:val="000000"/>
          <w:sz w:val="28"/>
        </w:rPr>
        <w:t>
     руководствуясь стремлением к урегулированию и развитию международных автомобильных перевозок пассажиров и грузов,</w:t>
      </w:r>
      <w:r>
        <w:br/>
      </w:r>
      <w:r>
        <w:rPr>
          <w:rFonts w:ascii="Times New Roman"/>
          <w:b w:val="false"/>
          <w:i w:val="false"/>
          <w:color w:val="000000"/>
          <w:sz w:val="28"/>
        </w:rPr>
        <w:t>
     согласились о нижеследующем:</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Часть 1 </w:t>
      </w:r>
      <w:r>
        <w:br/>
      </w:r>
      <w:r>
        <w:rPr>
          <w:rFonts w:ascii="Times New Roman"/>
          <w:b w:val="false"/>
          <w:i w:val="false"/>
          <w:color w:val="000000"/>
          <w:sz w:val="28"/>
        </w:rPr>
        <w:t>
</w:t>
      </w:r>
      <w:r>
        <w:rPr>
          <w:rFonts w:ascii="Times New Roman"/>
          <w:b/>
          <w:i w:val="false"/>
          <w:color w:val="000000"/>
          <w:sz w:val="28"/>
        </w:rPr>
        <w:t>                        Область применения</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регулирует соответственно внутригосударственным правовым нормам Договаривающихся Сторон перевозку пассажиров и грузов в международном автомобильном сообщении между Республикой Казахстан и Федеративной Республикой Германия и транзитом через эти государства перевозчиками, имеющими право на выполнение таких перевозок на государственной территории своего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Часть 2 </w:t>
      </w:r>
      <w:r>
        <w:br/>
      </w:r>
      <w:r>
        <w:rPr>
          <w:rFonts w:ascii="Times New Roman"/>
          <w:b w:val="false"/>
          <w:i w:val="false"/>
          <w:color w:val="000000"/>
          <w:sz w:val="28"/>
        </w:rPr>
        <w:t>
</w:t>
      </w:r>
      <w:r>
        <w:rPr>
          <w:rFonts w:ascii="Times New Roman"/>
          <w:b/>
          <w:i w:val="false"/>
          <w:color w:val="000000"/>
          <w:sz w:val="28"/>
        </w:rPr>
        <w:t xml:space="preserve">                         Перевозка пассажиров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Перевозка пассажиров в контексте настоящего Соглашения означает перевозку пассажиров и их багажа на автобусах за собственный счет или за счет третьих лиц. Это относится также к пробегам без пассажиров, которые связаны с такими рейсами. </w:t>
      </w:r>
      <w:r>
        <w:br/>
      </w:r>
      <w:r>
        <w:rPr>
          <w:rFonts w:ascii="Times New Roman"/>
          <w:b w:val="false"/>
          <w:i w:val="false"/>
          <w:color w:val="000000"/>
          <w:sz w:val="28"/>
        </w:rPr>
        <w:t xml:space="preserve">
      (2) Автобусами считаются автомобили, которые по своей конструкции и оснащению пригодны и предназначены для перевозки более девяти человек (включая водителя).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Регулярным сообщением считается регулярная перевозка пассажиров по определенному маршруту согласно заранее установленным и опубликованным расписаниям движения, тарифам за перевозку и условиям перевозки, в соответствии с которыми пассажиры могут совершать посадку и высадку на ранее установленных пунктах остановки. Это действительно также для рейсов, которые в основном будут выполняться как регулярные перевозки. </w:t>
      </w:r>
      <w:r>
        <w:br/>
      </w:r>
      <w:r>
        <w:rPr>
          <w:rFonts w:ascii="Times New Roman"/>
          <w:b w:val="false"/>
          <w:i w:val="false"/>
          <w:color w:val="000000"/>
          <w:sz w:val="28"/>
        </w:rPr>
        <w:t xml:space="preserve">
      (2) Регулярные перевозки в двустороннем или транзитном сообщении требуют разрешения компетентных органов обеих Договаривающихся Сторон. Разрешение будет выдаваться по взаимному согласию согласно действующим правовым нормам соответствующей Договаривающейся Стороны. Разрешение может выдаваться на срок до пяти лет. </w:t>
      </w:r>
      <w:r>
        <w:br/>
      </w:r>
      <w:r>
        <w:rPr>
          <w:rFonts w:ascii="Times New Roman"/>
          <w:b w:val="false"/>
          <w:i w:val="false"/>
          <w:color w:val="000000"/>
          <w:sz w:val="28"/>
        </w:rPr>
        <w:t xml:space="preserve">
      (3) Изменения маршрутов рейсов, пунктов остановки, расписания движения, тарифов за перевозку и условий перевозки требуют предварительного согласия компетентных органов обеих Договаривающихся Сторон. </w:t>
      </w:r>
      <w:r>
        <w:br/>
      </w:r>
      <w:r>
        <w:rPr>
          <w:rFonts w:ascii="Times New Roman"/>
          <w:b w:val="false"/>
          <w:i w:val="false"/>
          <w:color w:val="000000"/>
          <w:sz w:val="28"/>
        </w:rPr>
        <w:t xml:space="preserve">
      (4) Заявления на открытие регулярной перевозки, а также заявления согласно пункту 3 следует заблаговременно подавать компетентному органу Договаривающейся Стороны, на государственной территории которой перевозчик имеет свое местонахождение. Эти заявления с заключением Министерства транспорта данной Договаривающейся Стороны следует отправлять непосредственно в Министерство транспорта другой Договаривающейся Стороны. </w:t>
      </w:r>
      <w:r>
        <w:br/>
      </w:r>
      <w:r>
        <w:rPr>
          <w:rFonts w:ascii="Times New Roman"/>
          <w:b w:val="false"/>
          <w:i w:val="false"/>
          <w:color w:val="000000"/>
          <w:sz w:val="28"/>
        </w:rPr>
        <w:t xml:space="preserve">
      (5) Заявления согласно пп.3 и 4 должны включать следующие данные: </w:t>
      </w:r>
      <w:r>
        <w:br/>
      </w:r>
      <w:r>
        <w:rPr>
          <w:rFonts w:ascii="Times New Roman"/>
          <w:b w:val="false"/>
          <w:i w:val="false"/>
          <w:color w:val="000000"/>
          <w:sz w:val="28"/>
        </w:rPr>
        <w:t xml:space="preserve">
      1. Имя и фамилию или название фирмы, а также полный адрес перевозчика; </w:t>
      </w:r>
      <w:r>
        <w:br/>
      </w:r>
      <w:r>
        <w:rPr>
          <w:rFonts w:ascii="Times New Roman"/>
          <w:b w:val="false"/>
          <w:i w:val="false"/>
          <w:color w:val="000000"/>
          <w:sz w:val="28"/>
        </w:rPr>
        <w:t xml:space="preserve">
      2. Вид перевозки; </w:t>
      </w:r>
      <w:r>
        <w:br/>
      </w:r>
      <w:r>
        <w:rPr>
          <w:rFonts w:ascii="Times New Roman"/>
          <w:b w:val="false"/>
          <w:i w:val="false"/>
          <w:color w:val="000000"/>
          <w:sz w:val="28"/>
        </w:rPr>
        <w:t xml:space="preserve">
      3. Заявленный срок действия разрешения; </w:t>
      </w:r>
      <w:r>
        <w:br/>
      </w:r>
      <w:r>
        <w:rPr>
          <w:rFonts w:ascii="Times New Roman"/>
          <w:b w:val="false"/>
          <w:i w:val="false"/>
          <w:color w:val="000000"/>
          <w:sz w:val="28"/>
        </w:rPr>
        <w:t xml:space="preserve">
      4. Продолжительность работы и число рейсов (например, ежедневно, еженедельно); </w:t>
      </w:r>
      <w:r>
        <w:br/>
      </w:r>
      <w:r>
        <w:rPr>
          <w:rFonts w:ascii="Times New Roman"/>
          <w:b w:val="false"/>
          <w:i w:val="false"/>
          <w:color w:val="000000"/>
          <w:sz w:val="28"/>
        </w:rPr>
        <w:t xml:space="preserve">
      5. Расписание движения; </w:t>
      </w:r>
      <w:r>
        <w:br/>
      </w:r>
      <w:r>
        <w:rPr>
          <w:rFonts w:ascii="Times New Roman"/>
          <w:b w:val="false"/>
          <w:i w:val="false"/>
          <w:color w:val="000000"/>
          <w:sz w:val="28"/>
        </w:rPr>
        <w:t xml:space="preserve">
      6. Точный маршрут (пункты остановки для посадки и высадки пассажиров /другие пункты остановки/пограничные контрольно-пропускные пункты); </w:t>
      </w:r>
      <w:r>
        <w:br/>
      </w:r>
      <w:r>
        <w:rPr>
          <w:rFonts w:ascii="Times New Roman"/>
          <w:b w:val="false"/>
          <w:i w:val="false"/>
          <w:color w:val="000000"/>
          <w:sz w:val="28"/>
        </w:rPr>
        <w:t xml:space="preserve">
      7. Протяженность маршрута в километрах: поездка туда/поездка обратно; </w:t>
      </w:r>
      <w:r>
        <w:br/>
      </w:r>
      <w:r>
        <w:rPr>
          <w:rFonts w:ascii="Times New Roman"/>
          <w:b w:val="false"/>
          <w:i w:val="false"/>
          <w:color w:val="000000"/>
          <w:sz w:val="28"/>
        </w:rPr>
        <w:t xml:space="preserve">
      8. Протяженность пробега за один день; </w:t>
      </w:r>
      <w:r>
        <w:br/>
      </w:r>
      <w:r>
        <w:rPr>
          <w:rFonts w:ascii="Times New Roman"/>
          <w:b w:val="false"/>
          <w:i w:val="false"/>
          <w:color w:val="000000"/>
          <w:sz w:val="28"/>
        </w:rPr>
        <w:t xml:space="preserve">
      9. Время нахождения водителя за рулем и время перерыва на отдых; </w:t>
      </w:r>
      <w:r>
        <w:br/>
      </w:r>
      <w:r>
        <w:rPr>
          <w:rFonts w:ascii="Times New Roman"/>
          <w:b w:val="false"/>
          <w:i w:val="false"/>
          <w:color w:val="000000"/>
          <w:sz w:val="28"/>
        </w:rPr>
        <w:t xml:space="preserve">
      10. Число мест для сидения в используемых автобусах. </w:t>
      </w:r>
      <w:r>
        <w:br/>
      </w:r>
      <w:r>
        <w:rPr>
          <w:rFonts w:ascii="Times New Roman"/>
          <w:b w:val="false"/>
          <w:i w:val="false"/>
          <w:color w:val="000000"/>
          <w:sz w:val="28"/>
        </w:rPr>
        <w:t xml:space="preserve">
      11. Сумма платы за перевозку и условия перевозки.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Нерегулярная перевозка - это перевозка, которая не является регулярной перевозкой в соответствии с пунктом 1 Статьи 3. </w:t>
      </w:r>
      <w:r>
        <w:br/>
      </w:r>
      <w:r>
        <w:rPr>
          <w:rFonts w:ascii="Times New Roman"/>
          <w:b w:val="false"/>
          <w:i w:val="false"/>
          <w:color w:val="000000"/>
          <w:sz w:val="28"/>
        </w:rPr>
        <w:t xml:space="preserve">
      (2) Нерегулярные перевозки в двустороннем или транзитном сообщении требуют разрешения компетентных органов соответственно другой Договаривающейся Стороны. Заявление на выдачу разрешения направляется через собственный компетентный орган Договаривающейся Стороны в компетентный орган другой Договаривающейся Стороны и должно быть подано не позднее чем за четыре недели до выполнения перевозки. </w:t>
      </w:r>
      <w:r>
        <w:br/>
      </w:r>
      <w:r>
        <w:rPr>
          <w:rFonts w:ascii="Times New Roman"/>
          <w:b w:val="false"/>
          <w:i w:val="false"/>
          <w:color w:val="000000"/>
          <w:sz w:val="28"/>
        </w:rPr>
        <w:t xml:space="preserve">
      (3) При нерегулярных перевозках запрещается в дороге сажать пассажиров в автобусы или высаживать их из автобусов, за исключением тех случаев, когда это разрешается в соответствии с пунктом 2. </w:t>
      </w:r>
      <w:r>
        <w:br/>
      </w:r>
      <w:r>
        <w:rPr>
          <w:rFonts w:ascii="Times New Roman"/>
          <w:b w:val="false"/>
          <w:i w:val="false"/>
          <w:color w:val="000000"/>
          <w:sz w:val="28"/>
        </w:rPr>
        <w:t xml:space="preserve">
      (4) Заявления согласно пункту 2 должны включать, в частности, следующие данные: </w:t>
      </w:r>
      <w:r>
        <w:br/>
      </w:r>
      <w:r>
        <w:rPr>
          <w:rFonts w:ascii="Times New Roman"/>
          <w:b w:val="false"/>
          <w:i w:val="false"/>
          <w:color w:val="000000"/>
          <w:sz w:val="28"/>
        </w:rPr>
        <w:t xml:space="preserve">
      1. Имя и фамилию или название фирмы, полный адрес перевозчика, а также при необходимости организатора поездки, давшего заказ на перевозку; </w:t>
      </w:r>
      <w:r>
        <w:br/>
      </w:r>
      <w:r>
        <w:rPr>
          <w:rFonts w:ascii="Times New Roman"/>
          <w:b w:val="false"/>
          <w:i w:val="false"/>
          <w:color w:val="000000"/>
          <w:sz w:val="28"/>
        </w:rPr>
        <w:t xml:space="preserve">
      2. Цель поездки (описание); </w:t>
      </w:r>
      <w:r>
        <w:br/>
      </w:r>
      <w:r>
        <w:rPr>
          <w:rFonts w:ascii="Times New Roman"/>
          <w:b w:val="false"/>
          <w:i w:val="false"/>
          <w:color w:val="000000"/>
          <w:sz w:val="28"/>
        </w:rPr>
        <w:t xml:space="preserve">
      3. Государство, в котором составляется экскурсионная группа; </w:t>
      </w:r>
      <w:r>
        <w:br/>
      </w:r>
      <w:r>
        <w:rPr>
          <w:rFonts w:ascii="Times New Roman"/>
          <w:b w:val="false"/>
          <w:i w:val="false"/>
          <w:color w:val="000000"/>
          <w:sz w:val="28"/>
        </w:rPr>
        <w:t xml:space="preserve">
      4. Начальный и конечный пункты поездки, а также страну происхождения экскурсионной группы; </w:t>
      </w:r>
      <w:r>
        <w:br/>
      </w:r>
      <w:r>
        <w:rPr>
          <w:rFonts w:ascii="Times New Roman"/>
          <w:b w:val="false"/>
          <w:i w:val="false"/>
          <w:color w:val="000000"/>
          <w:sz w:val="28"/>
        </w:rPr>
        <w:t xml:space="preserve">
      5. Маршрут поездки с указанием пограничных контрольно-пропускных пунктов; </w:t>
      </w:r>
      <w:r>
        <w:br/>
      </w:r>
      <w:r>
        <w:rPr>
          <w:rFonts w:ascii="Times New Roman"/>
          <w:b w:val="false"/>
          <w:i w:val="false"/>
          <w:color w:val="000000"/>
          <w:sz w:val="28"/>
        </w:rPr>
        <w:t xml:space="preserve">
      6. Даты поездки туда и обратно с указанием на то, должна ли поездка туда/обратно состоятся с пассажирами или без пассажиров; </w:t>
      </w:r>
      <w:r>
        <w:br/>
      </w:r>
      <w:r>
        <w:rPr>
          <w:rFonts w:ascii="Times New Roman"/>
          <w:b w:val="false"/>
          <w:i w:val="false"/>
          <w:color w:val="000000"/>
          <w:sz w:val="28"/>
        </w:rPr>
        <w:t xml:space="preserve">
      7. Время нахождения водителей за рулем и время перерыва на отдых; </w:t>
      </w:r>
      <w:r>
        <w:br/>
      </w:r>
      <w:r>
        <w:rPr>
          <w:rFonts w:ascii="Times New Roman"/>
          <w:b w:val="false"/>
          <w:i w:val="false"/>
          <w:color w:val="000000"/>
          <w:sz w:val="28"/>
        </w:rPr>
        <w:t xml:space="preserve">
      8. Отличительные регистрационные знаки и число мест для сидения в используемых автобусах.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Разрешениями, выданными согласно Статье 3, п. 2, Статье 4, пп 2 и 3, могут пользоваться только те перевозчики, которым они были выданы. Их запрещается передавать другим перевозчикам или - в случае нерегулярных перевозок - использовать для иных, чем указанных в разрешении, автотранспортных средств. Разрешение не дает право на перевозку пассажиров между двумя пунктами, расположенными на государственной территории другой Договаривающейся Стороны (запрет каботажа). В рамках регулярного сообщения перевозчик, которому было выдано разрешение, может использовать субподрядные транспортные предприятия из Республики Казахстан или Федеративной Республики Германия. Они должны иметь при себе это официальное разрешение.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Часть 3 </w:t>
      </w:r>
      <w:r>
        <w:br/>
      </w:r>
      <w:r>
        <w:rPr>
          <w:rFonts w:ascii="Times New Roman"/>
          <w:b w:val="false"/>
          <w:i w:val="false"/>
          <w:color w:val="000000"/>
          <w:sz w:val="28"/>
        </w:rPr>
        <w:t>
</w:t>
      </w:r>
      <w:r>
        <w:rPr>
          <w:rFonts w:ascii="Times New Roman"/>
          <w:b/>
          <w:i w:val="false"/>
          <w:color w:val="000000"/>
          <w:sz w:val="28"/>
        </w:rPr>
        <w:t xml:space="preserve">                        Перевозка грузов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Статья 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перевозок между государственной территорией Договаривающейся Стороны, где зарегистрировано используемое автотранспортное средство, и государственной территорией другой Договаривающейся Стороны (двустороннее сообщение), а также в транзитном сообщении через государственную территорию одной из Договаривающихся Сторон перевозчики должны иметь для каждой перевозки разрешение компетентного органа этой Договаривающейся Стороны, за исключением перевозок, указанных в Статье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Разрешение выдается перевозчику. Оно действительно только для него самого и не подлежит передаче третьему лицу. </w:t>
      </w:r>
      <w:r>
        <w:br/>
      </w:r>
      <w:r>
        <w:rPr>
          <w:rFonts w:ascii="Times New Roman"/>
          <w:b w:val="false"/>
          <w:i w:val="false"/>
          <w:color w:val="000000"/>
          <w:sz w:val="28"/>
        </w:rPr>
        <w:t xml:space="preserve">
      (2) Разрешение требуется для каждого грузового автомобиля и для каждого автомобиля - тягача. Оно действительно одновременно для следующего вместе с ним прицепа или полуприцепа независимо от места его регистрации. </w:t>
      </w:r>
      <w:r>
        <w:br/>
      </w:r>
      <w:r>
        <w:rPr>
          <w:rFonts w:ascii="Times New Roman"/>
          <w:b w:val="false"/>
          <w:i w:val="false"/>
          <w:color w:val="000000"/>
          <w:sz w:val="28"/>
        </w:rPr>
        <w:t xml:space="preserve">
      (3) Разрешение действительно в двустороннем и транзитном сообщении для любого числа поездок в рамках указанного в нем времени (разрешение на определенный срок) или соответственно для одной или нескольких поездок туда и обратно в указанный в разрешении промежуток времени (разрешение на поездку). </w:t>
      </w:r>
      <w:r>
        <w:br/>
      </w:r>
      <w:r>
        <w:rPr>
          <w:rFonts w:ascii="Times New Roman"/>
          <w:b w:val="false"/>
          <w:i w:val="false"/>
          <w:color w:val="000000"/>
          <w:sz w:val="28"/>
        </w:rPr>
        <w:t xml:space="preserve">
      (4) Перевозки с государственной территории другой Договаривающейся Стороны в третье государство и обратно допустимы с разрешения компетентного органа лишь тогда, когда этот обычный маршрут будет проходить через государственную территорию страны, где зарегистрирован автомобиль. </w:t>
      </w:r>
      <w:r>
        <w:br/>
      </w:r>
      <w:r>
        <w:rPr>
          <w:rFonts w:ascii="Times New Roman"/>
          <w:b w:val="false"/>
          <w:i w:val="false"/>
          <w:color w:val="000000"/>
          <w:sz w:val="28"/>
        </w:rPr>
        <w:t xml:space="preserve">
      (5) Перевозчикам одной Договаривающейся Стороны запрещается перевозить грузы между двумя пунктами, расположенными на государственной территории другой Договаривающейся Стороны (каботаж). </w:t>
      </w:r>
      <w:r>
        <w:br/>
      </w:r>
      <w:r>
        <w:rPr>
          <w:rFonts w:ascii="Times New Roman"/>
          <w:b w:val="false"/>
          <w:i w:val="false"/>
          <w:color w:val="000000"/>
          <w:sz w:val="28"/>
        </w:rPr>
        <w:t xml:space="preserve">
      (6) Для выполняемого согласно настоящему Соглашению грузового сообщения требуются перевозочные документы, форма которых должна соответствовать общепринятому международному образцу.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не требуется для перевозок: </w:t>
      </w:r>
      <w:r>
        <w:br/>
      </w:r>
      <w:r>
        <w:rPr>
          <w:rFonts w:ascii="Times New Roman"/>
          <w:b w:val="false"/>
          <w:i w:val="false"/>
          <w:color w:val="000000"/>
          <w:sz w:val="28"/>
        </w:rPr>
        <w:t xml:space="preserve">
      1. Предметов или материалов, предназначенных исключительно для рекламы, обучения, ярмарок и выставок; </w:t>
      </w:r>
      <w:r>
        <w:br/>
      </w:r>
      <w:r>
        <w:rPr>
          <w:rFonts w:ascii="Times New Roman"/>
          <w:b w:val="false"/>
          <w:i w:val="false"/>
          <w:color w:val="000000"/>
          <w:sz w:val="28"/>
        </w:rPr>
        <w:t xml:space="preserve">
      2. Оборудования и принадлежностей для театральных, музыкальных, кинематографических, спортивных и цирковых мероприятий, а также для записи радиопередач, киносъемок и телевизионных съемок; </w:t>
      </w:r>
      <w:r>
        <w:br/>
      </w:r>
      <w:r>
        <w:rPr>
          <w:rFonts w:ascii="Times New Roman"/>
          <w:b w:val="false"/>
          <w:i w:val="false"/>
          <w:color w:val="000000"/>
          <w:sz w:val="28"/>
        </w:rPr>
        <w:t xml:space="preserve">
      3. Поврежденных автотранспортных средств (доставка обратно); </w:t>
      </w:r>
      <w:r>
        <w:br/>
      </w:r>
      <w:r>
        <w:rPr>
          <w:rFonts w:ascii="Times New Roman"/>
          <w:b w:val="false"/>
          <w:i w:val="false"/>
          <w:color w:val="000000"/>
          <w:sz w:val="28"/>
        </w:rPr>
        <w:t xml:space="preserve">
      4. Трупов, урн с прахом умерших; </w:t>
      </w:r>
      <w:r>
        <w:br/>
      </w:r>
      <w:r>
        <w:rPr>
          <w:rFonts w:ascii="Times New Roman"/>
          <w:b w:val="false"/>
          <w:i w:val="false"/>
          <w:color w:val="000000"/>
          <w:sz w:val="28"/>
        </w:rPr>
        <w:t xml:space="preserve">
      5. Грузов на автотранспортных средствах, максимально допустимый полный вес которых, включая полный вес прицепа, не превышает шести тонн или максимально допустимая полезная нагрузка которых, включая полезную нагрузку прицепа, не превышает трех с половиной тонн; </w:t>
      </w:r>
      <w:r>
        <w:br/>
      </w:r>
      <w:r>
        <w:rPr>
          <w:rFonts w:ascii="Times New Roman"/>
          <w:b w:val="false"/>
          <w:i w:val="false"/>
          <w:color w:val="000000"/>
          <w:sz w:val="28"/>
        </w:rPr>
        <w:t xml:space="preserve">
      6. Медикаментов, медицинского оборудования и оснащения, а также других предметов, предназначенных для оказания помощи при неотложных аварийных ситуациях (особенно стихийных бедствиях); </w:t>
      </w:r>
      <w:r>
        <w:br/>
      </w:r>
      <w:r>
        <w:rPr>
          <w:rFonts w:ascii="Times New Roman"/>
          <w:b w:val="false"/>
          <w:i w:val="false"/>
          <w:color w:val="000000"/>
          <w:sz w:val="28"/>
        </w:rPr>
        <w:t xml:space="preserve">
      7. Живых животных; </w:t>
      </w:r>
      <w:r>
        <w:br/>
      </w:r>
      <w:r>
        <w:rPr>
          <w:rFonts w:ascii="Times New Roman"/>
          <w:b w:val="false"/>
          <w:i w:val="false"/>
          <w:color w:val="000000"/>
          <w:sz w:val="28"/>
        </w:rPr>
        <w:t xml:space="preserve">
      8. Движимого имущества при переселении (домашняя обстановка и утварь); </w:t>
      </w:r>
      <w:r>
        <w:br/>
      </w:r>
      <w:r>
        <w:rPr>
          <w:rFonts w:ascii="Times New Roman"/>
          <w:b w:val="false"/>
          <w:i w:val="false"/>
          <w:color w:val="000000"/>
          <w:sz w:val="28"/>
        </w:rPr>
        <w:t xml:space="preserve">
      9. Почтовых отправлений. </w:t>
      </w:r>
      <w:r>
        <w:br/>
      </w:r>
      <w:r>
        <w:rPr>
          <w:rFonts w:ascii="Times New Roman"/>
          <w:b w:val="false"/>
          <w:i w:val="false"/>
          <w:color w:val="000000"/>
          <w:sz w:val="28"/>
        </w:rPr>
        <w:t xml:space="preserve">
      (2) Разрешения не требуется для перегона новых порожних грузовиков от завода изготовителя, предназначенных для предпринимателей в одном из государств. </w:t>
      </w:r>
      <w:r>
        <w:br/>
      </w:r>
      <w:r>
        <w:rPr>
          <w:rFonts w:ascii="Times New Roman"/>
          <w:b w:val="false"/>
          <w:i w:val="false"/>
          <w:color w:val="000000"/>
          <w:sz w:val="28"/>
        </w:rPr>
        <w:t xml:space="preserve">
      (3) Смешанная Комиссия, созданная согласно Статье 15, может освободить и другие виды перевозок от обязанности получить разрешение.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Разрешения, требуемые для перевозчиков Республики Казахстан, будут выдаваться Федеральным министерством транспорта Федеративной Республики Германия и передаваться перевозчикам Министерством транспорта и коммуникации Республики Казахстан или уполномоченными им органами. </w:t>
      </w:r>
      <w:r>
        <w:br/>
      </w:r>
      <w:r>
        <w:rPr>
          <w:rFonts w:ascii="Times New Roman"/>
          <w:b w:val="false"/>
          <w:i w:val="false"/>
          <w:color w:val="000000"/>
          <w:sz w:val="28"/>
        </w:rPr>
        <w:t xml:space="preserve">
      (2) Разрешения, требуемые для перевозчиков Федеративной Республики Германия, будут выдаваться Министерством транспорта и коммуникаций Республики Казахстан и передаваться перевозчикам Федеральным министерством транспорта Федеративной Республики Германия или уполномоченными им органами.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10</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Смешанная Комиссия, созданная согласно Статье 15, устанавливает с учетом объема внешней торговли и транзитного сообщения число разрешений, предоставляемых ежегодно и бесплатно каждой из Договаривающихся Сторон. </w:t>
      </w:r>
      <w:r>
        <w:br/>
      </w:r>
      <w:r>
        <w:rPr>
          <w:rFonts w:ascii="Times New Roman"/>
          <w:b w:val="false"/>
          <w:i w:val="false"/>
          <w:color w:val="000000"/>
          <w:sz w:val="28"/>
        </w:rPr>
        <w:t xml:space="preserve">
      (2) В случае потребности количество разрешений может быть изменено по взаимному согласию. </w:t>
      </w:r>
      <w:r>
        <w:br/>
      </w:r>
      <w:r>
        <w:rPr>
          <w:rFonts w:ascii="Times New Roman"/>
          <w:b w:val="false"/>
          <w:i w:val="false"/>
          <w:color w:val="000000"/>
          <w:sz w:val="28"/>
        </w:rPr>
        <w:t xml:space="preserve">
      (3) Содержание и форма разрешений устанавливаются Смешанной Комиссией.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Часть 4 </w:t>
      </w:r>
      <w:r>
        <w:br/>
      </w:r>
      <w:r>
        <w:rPr>
          <w:rFonts w:ascii="Times New Roman"/>
          <w:b w:val="false"/>
          <w:i w:val="false"/>
          <w:color w:val="000000"/>
          <w:sz w:val="28"/>
        </w:rPr>
        <w:t>
</w:t>
      </w:r>
      <w:r>
        <w:rPr>
          <w:rFonts w:ascii="Times New Roman"/>
          <w:b/>
          <w:i w:val="false"/>
          <w:color w:val="000000"/>
          <w:sz w:val="28"/>
        </w:rPr>
        <w:t xml:space="preserve">                         Общие положения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Требуемые по настоящему Соглашению разрешения, а также контрольные и другие перевозочные документы следует иметь в автотранспортном средстве при всех поездках, регулируемых настоящим Соглашением, и по требованию предъявлять для проверки представителям компетентных контрольных органов. </w:t>
      </w:r>
      <w:r>
        <w:br/>
      </w:r>
      <w:r>
        <w:rPr>
          <w:rFonts w:ascii="Times New Roman"/>
          <w:b w:val="false"/>
          <w:i w:val="false"/>
          <w:color w:val="000000"/>
          <w:sz w:val="28"/>
        </w:rPr>
        <w:t xml:space="preserve">
      (2) Контрольные и перевозочные документы следует полностью заполнять перед началом поездки. </w:t>
      </w:r>
      <w:r>
        <w:br/>
      </w:r>
      <w:r>
        <w:rPr>
          <w:rFonts w:ascii="Times New Roman"/>
          <w:b w:val="false"/>
          <w:i w:val="false"/>
          <w:color w:val="000000"/>
          <w:sz w:val="28"/>
        </w:rPr>
        <w:t xml:space="preserve">
      (3) Когда габариты или вес автотранспортного средства, следующего без груза или с грузом, превышают установленные на территории другой Договаривающейся Стороны нормы, перевозчик должен получить специальное разрешение компетентных органов другой Договаривающейся Стороны. </w:t>
      </w:r>
      <w:r>
        <w:br/>
      </w:r>
      <w:r>
        <w:rPr>
          <w:rFonts w:ascii="Times New Roman"/>
          <w:b w:val="false"/>
          <w:i w:val="false"/>
          <w:color w:val="000000"/>
          <w:sz w:val="28"/>
        </w:rPr>
        <w:t xml:space="preserve">
      (4) В случае, когда перевозка опасных грузов требует специального разрешения, перевозчик должен получить это специальное разрешение у компетентных органов другой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12</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Перевозчики каждой Договаривающейся Стороны обязаны соблюдать все правовые нормы, регулирующие деятельность транспорта и автомобильного движения, действующие на государственной территории другой Договаривающейся Стороны, а также действующие в данный момент таможенные правила. </w:t>
      </w:r>
      <w:r>
        <w:br/>
      </w:r>
      <w:r>
        <w:rPr>
          <w:rFonts w:ascii="Times New Roman"/>
          <w:b w:val="false"/>
          <w:i w:val="false"/>
          <w:color w:val="000000"/>
          <w:sz w:val="28"/>
        </w:rPr>
        <w:t xml:space="preserve">
      (2) При серьезных или неоднократных нарушениях перевозчиком или его водителями правовых норм, действующих на государственной территории другой Договаривающейся Стороны, или положений настоящего Соглашения компетентные органы Договаривающейся Стороны, на государственной территории которой зарегистрировано автотранспортное средство, принимают по ходатайству той Договаривающейся Стороны, на государственной территории которой было совершено нарушение, одну из следующих мер: </w:t>
      </w:r>
      <w:r>
        <w:br/>
      </w:r>
      <w:r>
        <w:rPr>
          <w:rFonts w:ascii="Times New Roman"/>
          <w:b w:val="false"/>
          <w:i w:val="false"/>
          <w:color w:val="000000"/>
          <w:sz w:val="28"/>
        </w:rPr>
        <w:t xml:space="preserve">
      1. Потребовать от несущего ответственность перевозчика соблюдать действующие правила (предупреждение); </w:t>
      </w:r>
      <w:r>
        <w:br/>
      </w:r>
      <w:r>
        <w:rPr>
          <w:rFonts w:ascii="Times New Roman"/>
          <w:b w:val="false"/>
          <w:i w:val="false"/>
          <w:color w:val="000000"/>
          <w:sz w:val="28"/>
        </w:rPr>
        <w:t xml:space="preserve">
      2. Временный запрет на выполнение перевозок в соответствии с настоящим Соглашением; </w:t>
      </w:r>
      <w:r>
        <w:br/>
      </w:r>
      <w:r>
        <w:rPr>
          <w:rFonts w:ascii="Times New Roman"/>
          <w:b w:val="false"/>
          <w:i w:val="false"/>
          <w:color w:val="000000"/>
          <w:sz w:val="28"/>
        </w:rPr>
        <w:t xml:space="preserve">
      3. Прекращение выдачи разрешений несущему ответственность перевозчику или изъятие уже выданного разрешения на тот срок, на который компетентный орган другой Договаривающейся Стороны отстранил этого перевозчика от перевозок. </w:t>
      </w:r>
      <w:r>
        <w:br/>
      </w:r>
      <w:r>
        <w:rPr>
          <w:rFonts w:ascii="Times New Roman"/>
          <w:b w:val="false"/>
          <w:i w:val="false"/>
          <w:color w:val="000000"/>
          <w:sz w:val="28"/>
        </w:rPr>
        <w:t xml:space="preserve">
      (3) Мера согласно подпункту 2 пункта 2 данной Статьи может быть принята также непосредственно компетентным органом той Договаривающейся Стороны, на государственной территории которой было совершено нарушение. </w:t>
      </w:r>
      <w:r>
        <w:br/>
      </w:r>
      <w:r>
        <w:rPr>
          <w:rFonts w:ascii="Times New Roman"/>
          <w:b w:val="false"/>
          <w:i w:val="false"/>
          <w:color w:val="000000"/>
          <w:sz w:val="28"/>
        </w:rPr>
        <w:t xml:space="preserve">
      (4) Министерства транспорта обеих Договаривающихся Сторон уведомляют друг друга о принятых ими мерах.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13</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Охрана переданных данных, относящихся к определенным лицам, руководствуется с учетом действующих для каждой Договаривающейся Стороны предписаний закона следующими положениями: </w:t>
      </w:r>
      <w:r>
        <w:br/>
      </w:r>
      <w:r>
        <w:rPr>
          <w:rFonts w:ascii="Times New Roman"/>
          <w:b w:val="false"/>
          <w:i w:val="false"/>
          <w:color w:val="000000"/>
          <w:sz w:val="28"/>
        </w:rPr>
        <w:t xml:space="preserve">
      1. Использование этих данных допустимо только для указанной цели и при соблюдении условий, предписанных передающим эти данные органом; </w:t>
      </w:r>
      <w:r>
        <w:br/>
      </w:r>
      <w:r>
        <w:rPr>
          <w:rFonts w:ascii="Times New Roman"/>
          <w:b w:val="false"/>
          <w:i w:val="false"/>
          <w:color w:val="000000"/>
          <w:sz w:val="28"/>
        </w:rPr>
        <w:t xml:space="preserve">
      2. О применении переданных данных и полученных с их помощью результатах передающий их орган информируется по его просьбе; </w:t>
      </w:r>
      <w:r>
        <w:br/>
      </w:r>
      <w:r>
        <w:rPr>
          <w:rFonts w:ascii="Times New Roman"/>
          <w:b w:val="false"/>
          <w:i w:val="false"/>
          <w:color w:val="000000"/>
          <w:sz w:val="28"/>
        </w:rPr>
        <w:t xml:space="preserve">
      3. Относящиеся к определенным лицам данные разрешается передавать исключительно органам полиции и органам пограничной охраны. Дальнейшая их передача другим органам допустима только после предварительного получения согласия передающего эти данные органа; </w:t>
      </w:r>
      <w:r>
        <w:br/>
      </w:r>
      <w:r>
        <w:rPr>
          <w:rFonts w:ascii="Times New Roman"/>
          <w:b w:val="false"/>
          <w:i w:val="false"/>
          <w:color w:val="000000"/>
          <w:sz w:val="28"/>
        </w:rPr>
        <w:t xml:space="preserve">
      4. Передающий данные орган несет ответственность за правильность этих данных. Сверх того, этот орган обязан соблюдать требования необходимости и соразмерности в связи с преследуемой такой передачей целью, а также действующие согласно национальным правовым нормам запреты на передачу данных. Если оказывается, что были переданы неправильные данные или данные, которые нельзя было передавать, то об этом следует немедленно сообщить другому органу. Этот орган обязан исправить неправильные данные или уничтожить их или уничтожить запрещенные для передачи данные. </w:t>
      </w:r>
      <w:r>
        <w:br/>
      </w:r>
      <w:r>
        <w:rPr>
          <w:rFonts w:ascii="Times New Roman"/>
          <w:b w:val="false"/>
          <w:i w:val="false"/>
          <w:color w:val="000000"/>
          <w:sz w:val="28"/>
        </w:rPr>
        <w:t xml:space="preserve">
      5. Лицу, данные которого были переданы, по его ходатайству должна быть дана справка об имеющейся о нем информации, а также о предусмотренной цели ее использования. В предоставлении такой справки может быт отказано, если преобладает государственная заинтересованность в отказе от предоставления упомянутой справки. Право на получение справки руководствуется в остальном национальными правовыми нормами. </w:t>
      </w:r>
      <w:r>
        <w:br/>
      </w:r>
      <w:r>
        <w:rPr>
          <w:rFonts w:ascii="Times New Roman"/>
          <w:b w:val="false"/>
          <w:i w:val="false"/>
          <w:color w:val="000000"/>
          <w:sz w:val="28"/>
        </w:rPr>
        <w:t xml:space="preserve">
      6. Передающий данные орган указывает при их передаче на действующие согласно законам его страны сроки их уничтожения. </w:t>
      </w:r>
      <w:r>
        <w:br/>
      </w:r>
      <w:r>
        <w:rPr>
          <w:rFonts w:ascii="Times New Roman"/>
          <w:b w:val="false"/>
          <w:i w:val="false"/>
          <w:color w:val="000000"/>
          <w:sz w:val="28"/>
        </w:rPr>
        <w:t xml:space="preserve">
      7. Оба органа при передаче и получении относящихся к определенному лиц данных регистрируют это в документации. </w:t>
      </w:r>
      <w:r>
        <w:br/>
      </w:r>
      <w:r>
        <w:rPr>
          <w:rFonts w:ascii="Times New Roman"/>
          <w:b w:val="false"/>
          <w:i w:val="false"/>
          <w:color w:val="000000"/>
          <w:sz w:val="28"/>
        </w:rPr>
        <w:t xml:space="preserve">
      8. Оба органа обеспечивают эффективную охрану переданных данных, относящихся к определенному лицу, от неправомочного доступа к ним, от изменения и 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14</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Договаривающиеся Стороны единодушны в том, что для перевозок в контексте Статьи 1 они будут содействовать применению автотранспортных средств, отличающихся низким уровнем шума и вредных веществ в выхлопных газах и оснащенных современным оборудованием для безопасности движения. </w:t>
      </w:r>
      <w:r>
        <w:br/>
      </w:r>
      <w:r>
        <w:rPr>
          <w:rFonts w:ascii="Times New Roman"/>
          <w:b w:val="false"/>
          <w:i w:val="false"/>
          <w:color w:val="000000"/>
          <w:sz w:val="28"/>
        </w:rPr>
        <w:t xml:space="preserve">
      (2) Детали будут дополнительно согласовываться Смешанной Комиссии согласно Статье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15</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 целях выполнения настоящего Соглашения и обсуждения связанных с ним вопросов из представителей Министерств транспорта обеих Договаривающихся Сторон с участием других экспертов будет создана Смешанная Комиссия. </w:t>
      </w:r>
      <w:r>
        <w:br/>
      </w:r>
      <w:r>
        <w:rPr>
          <w:rFonts w:ascii="Times New Roman"/>
          <w:b w:val="false"/>
          <w:i w:val="false"/>
          <w:color w:val="000000"/>
          <w:sz w:val="28"/>
        </w:rPr>
        <w:t xml:space="preserve">
      (2) Заседания Смешанной Комиссии проводятся в случае необходимости по предложению компетентных органов одной их Договаривающихся Сторон. </w:t>
      </w:r>
      <w:r>
        <w:br/>
      </w:r>
      <w:r>
        <w:rPr>
          <w:rFonts w:ascii="Times New Roman"/>
          <w:b w:val="false"/>
          <w:i w:val="false"/>
          <w:color w:val="000000"/>
          <w:sz w:val="28"/>
        </w:rPr>
        <w:t xml:space="preserve">
      (3) Смешанная Комиссия при необходимости разрабатывает с участием других компетентных органов предложения по изменению или приведению настоящего Соглашения в соответствие с развитием сообщения, а также с измененными правовыми нормами.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16</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 выполнении перевозок на основании настоящего Соглашения взаимно освобождаются от всех сборов по оформлению и пошлин при въезде, а также от обязательного получения разрешений следующие товары, ввозимые на государственную территорию другой Договаривающейся Стороны: </w:t>
      </w:r>
      <w:r>
        <w:br/>
      </w:r>
      <w:r>
        <w:rPr>
          <w:rFonts w:ascii="Times New Roman"/>
          <w:b w:val="false"/>
          <w:i w:val="false"/>
          <w:color w:val="000000"/>
          <w:sz w:val="28"/>
        </w:rPr>
        <w:t xml:space="preserve">
      1. Горючее, находящееся в предусмотренных для соответствующей модели автотранспортного средства основных емкостях, технически и конструктивно связанных с системой питания двигателей, в количестве шестисот литров для автобусов и двухсот литров для грузовых автотранспортных средств, а также дополнительное горючее в количестве двухсот литров на каждую рефрижераторную или другую установку на грузовых автотранспортных средствах или на специальных контейнерах; </w:t>
      </w:r>
      <w:r>
        <w:br/>
      </w:r>
      <w:r>
        <w:rPr>
          <w:rFonts w:ascii="Times New Roman"/>
          <w:b w:val="false"/>
          <w:i w:val="false"/>
          <w:color w:val="000000"/>
          <w:sz w:val="28"/>
        </w:rPr>
        <w:t xml:space="preserve">
      2. Смазочные материалы, находящиеся в транспортных средствах, в количествах, необходимых для нормального потребления во время перевозки; </w:t>
      </w:r>
      <w:r>
        <w:br/>
      </w:r>
      <w:r>
        <w:rPr>
          <w:rFonts w:ascii="Times New Roman"/>
          <w:b w:val="false"/>
          <w:i w:val="false"/>
          <w:color w:val="000000"/>
          <w:sz w:val="28"/>
        </w:rPr>
        <w:t xml:space="preserve">
      3. Запасные части и инструменты, предназначенные для ремонта автотранспортного средства, выполняющего международную перевозку, неиспользованные запасные части, а также замененные старые части должны быть вывезены из страны, либо уничтожены, либо подлежат обращению с ними в порядке, установленном на государственной территории соответствующей Договаривающейся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17</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Министерства транспорта Договаривающихся Сторон своевременно уведомляют друг друга об органах согласно Статьям 3, 4, 6, 7, 9, 11, 12 и 15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18</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обязательства Договаривающихся Сторон, вытекающие из других международных договоров, в том числе обязательства Федеративной Республики Германия в связи с ее членством в Европейском Союзе.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Статья 19</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Настоящее Соглашение вступает в силу в день, когда Правительство Республики Казахстан уведомит Правительство Федеративной Республики Германия о том, что необходимые для вступления Соглашения в силу внутригосударственные процедуры выполнены. Дата определяется днем поступления уведомления. </w:t>
      </w:r>
      <w:r>
        <w:br/>
      </w:r>
      <w:r>
        <w:rPr>
          <w:rFonts w:ascii="Times New Roman"/>
          <w:b w:val="false"/>
          <w:i w:val="false"/>
          <w:color w:val="000000"/>
          <w:sz w:val="28"/>
        </w:rPr>
        <w:t xml:space="preserve">
      (2) Настоящее Соглашение остается в силе до тех пор, пока одна из Договаривающихся Сторон не денонсирует его в письменном виде. После денонсации Соглашение утрачивает силу через шесть месяцев после получения уведомления о денонсации другой Договаривающейся Стороной.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Совершено в г. Бонне 26 ноября 1997 года в двух экземплярах, каждый на казахском, немецком и русском языках, причем каждый текст имеет силу. В случае возникновения разногласий в толковании казахского и немецкого текстов, тексту на русском языке будет отдано предпочтение. </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