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875a" w14:textId="5208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отменяющей требование легализации иностранных официальных документов</w:t>
      </w:r>
    </w:p>
    <w:p>
      <w:pPr>
        <w:spacing w:after="0"/>
        <w:ind w:left="0"/>
        <w:jc w:val="both"/>
      </w:pPr>
      <w:r>
        <w:rPr>
          <w:rFonts w:ascii="Times New Roman"/>
          <w:b w:val="false"/>
          <w:i w:val="false"/>
          <w:color w:val="000000"/>
          <w:sz w:val="28"/>
        </w:rPr>
        <w:t>Закон Республики Казахстан от 30 декабря 1999 года N 11-II.</w:t>
      </w:r>
    </w:p>
    <w:p>
      <w:pPr>
        <w:spacing w:after="0"/>
        <w:ind w:left="0"/>
        <w:jc w:val="both"/>
      </w:pPr>
      <w:r>
        <w:rPr>
          <w:rFonts w:ascii="Times New Roman"/>
          <w:b w:val="false"/>
          <w:i w:val="false"/>
          <w:color w:val="000000"/>
          <w:sz w:val="28"/>
        </w:rPr>
        <w:t xml:space="preserve">
      Республике Казахстан присоединиться к Конвенции, отменяющей требование легализации иностранных официальных документов, совершенное в Гааге 5 октября 1961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 w:id="0"/>
    <w:p>
      <w:pPr>
        <w:spacing w:after="0"/>
        <w:ind w:left="0"/>
        <w:jc w:val="both"/>
      </w:pPr>
      <w:r>
        <w:rPr>
          <w:rFonts w:ascii="Times New Roman"/>
          <w:b w:val="false"/>
          <w:i w:val="false"/>
          <w:color w:val="000000"/>
          <w:sz w:val="28"/>
        </w:rPr>
        <w:t xml:space="preserve">
      Конвенция, отменяющая требование легализации </w:t>
      </w:r>
    </w:p>
    <w:bookmarkEnd w:id="0"/>
    <w:p>
      <w:pPr>
        <w:spacing w:after="0"/>
        <w:ind w:left="0"/>
        <w:jc w:val="both"/>
      </w:pPr>
      <w:r>
        <w:rPr>
          <w:rFonts w:ascii="Times New Roman"/>
          <w:b w:val="false"/>
          <w:i w:val="false"/>
          <w:color w:val="000000"/>
          <w:sz w:val="28"/>
        </w:rPr>
        <w:t xml:space="preserve">
      иностранных официальных документов </w:t>
      </w:r>
    </w:p>
    <w:p>
      <w:pPr>
        <w:spacing w:after="0"/>
        <w:ind w:left="0"/>
        <w:jc w:val="both"/>
      </w:pPr>
      <w:r>
        <w:rPr>
          <w:rFonts w:ascii="Times New Roman"/>
          <w:b w:val="false"/>
          <w:i w:val="false"/>
          <w:color w:val="000000"/>
          <w:sz w:val="28"/>
        </w:rPr>
        <w:t xml:space="preserve">
      Государства, подписавшие настоящую Конвенцию, </w:t>
      </w:r>
    </w:p>
    <w:p>
      <w:pPr>
        <w:spacing w:after="0"/>
        <w:ind w:left="0"/>
        <w:jc w:val="both"/>
      </w:pPr>
      <w:r>
        <w:rPr>
          <w:rFonts w:ascii="Times New Roman"/>
          <w:b w:val="false"/>
          <w:i w:val="false"/>
          <w:color w:val="000000"/>
          <w:sz w:val="28"/>
        </w:rPr>
        <w:t xml:space="preserve">
      Желая отменить требование дипломатической или консульской легализации иностранных официальных документов, </w:t>
      </w:r>
    </w:p>
    <w:p>
      <w:pPr>
        <w:spacing w:after="0"/>
        <w:ind w:left="0"/>
        <w:jc w:val="both"/>
      </w:pPr>
      <w:r>
        <w:rPr>
          <w:rFonts w:ascii="Times New Roman"/>
          <w:b w:val="false"/>
          <w:i w:val="false"/>
          <w:color w:val="000000"/>
          <w:sz w:val="28"/>
        </w:rPr>
        <w:t xml:space="preserve">
      Решили заключить в этой связи Конвенцию и согласились с нижеследующими положениями: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Настоящая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 </w:t>
      </w:r>
    </w:p>
    <w:p>
      <w:pPr>
        <w:spacing w:after="0"/>
        <w:ind w:left="0"/>
        <w:jc w:val="both"/>
      </w:pPr>
      <w:r>
        <w:rPr>
          <w:rFonts w:ascii="Times New Roman"/>
          <w:b w:val="false"/>
          <w:i w:val="false"/>
          <w:color w:val="000000"/>
          <w:sz w:val="28"/>
        </w:rPr>
        <w:t xml:space="preserve">
      В качестве официальных документов в смысле настоящей Конвенции рассматриваются: </w:t>
      </w:r>
    </w:p>
    <w:p>
      <w:pPr>
        <w:spacing w:after="0"/>
        <w:ind w:left="0"/>
        <w:jc w:val="both"/>
      </w:pPr>
      <w:r>
        <w:rPr>
          <w:rFonts w:ascii="Times New Roman"/>
          <w:b w:val="false"/>
          <w:i w:val="false"/>
          <w:color w:val="000000"/>
          <w:sz w:val="28"/>
        </w:rPr>
        <w:t xml:space="preserve">
      а) документы, исходящие от органа или должностного лица, подчиняющихся юрисдикции государства, включая документы, исходящие от прокуратуры, секретаря суда или судебного исполнителя; </w:t>
      </w:r>
    </w:p>
    <w:p>
      <w:pPr>
        <w:spacing w:after="0"/>
        <w:ind w:left="0"/>
        <w:jc w:val="both"/>
      </w:pPr>
      <w:r>
        <w:rPr>
          <w:rFonts w:ascii="Times New Roman"/>
          <w:b w:val="false"/>
          <w:i w:val="false"/>
          <w:color w:val="000000"/>
          <w:sz w:val="28"/>
        </w:rPr>
        <w:t xml:space="preserve">
      b) административные документы; </w:t>
      </w:r>
    </w:p>
    <w:p>
      <w:pPr>
        <w:spacing w:after="0"/>
        <w:ind w:left="0"/>
        <w:jc w:val="both"/>
      </w:pPr>
      <w:r>
        <w:rPr>
          <w:rFonts w:ascii="Times New Roman"/>
          <w:b w:val="false"/>
          <w:i w:val="false"/>
          <w:color w:val="000000"/>
          <w:sz w:val="28"/>
        </w:rPr>
        <w:t xml:space="preserve">
      с) нотариальные акты; </w:t>
      </w:r>
    </w:p>
    <w:p>
      <w:pPr>
        <w:spacing w:after="0"/>
        <w:ind w:left="0"/>
        <w:jc w:val="both"/>
      </w:pPr>
      <w:r>
        <w:rPr>
          <w:rFonts w:ascii="Times New Roman"/>
          <w:b w:val="false"/>
          <w:i w:val="false"/>
          <w:color w:val="000000"/>
          <w:sz w:val="28"/>
        </w:rPr>
        <w:t xml:space="preserve">
      d) официальные пометки, такие, как отметки о регистрации; визы, подтверждающие определенную дату; заверения подписи на документе, не засвидетельствованном у нотариуса. </w:t>
      </w:r>
    </w:p>
    <w:p>
      <w:pPr>
        <w:spacing w:after="0"/>
        <w:ind w:left="0"/>
        <w:jc w:val="both"/>
      </w:pPr>
      <w:r>
        <w:rPr>
          <w:rFonts w:ascii="Times New Roman"/>
          <w:b w:val="false"/>
          <w:i w:val="false"/>
          <w:color w:val="000000"/>
          <w:sz w:val="28"/>
        </w:rPr>
        <w:t xml:space="preserve">
      Вместе с тем, настоящая Конвенция не распространяется на: </w:t>
      </w:r>
    </w:p>
    <w:p>
      <w:pPr>
        <w:spacing w:after="0"/>
        <w:ind w:left="0"/>
        <w:jc w:val="both"/>
      </w:pPr>
      <w:r>
        <w:rPr>
          <w:rFonts w:ascii="Times New Roman"/>
          <w:b w:val="false"/>
          <w:i w:val="false"/>
          <w:color w:val="000000"/>
          <w:sz w:val="28"/>
        </w:rPr>
        <w:t xml:space="preserve">
      а) документы, совершенные дипломатическими или консульскими агентами; </w:t>
      </w:r>
    </w:p>
    <w:p>
      <w:pPr>
        <w:spacing w:after="0"/>
        <w:ind w:left="0"/>
        <w:jc w:val="both"/>
      </w:pPr>
      <w:r>
        <w:rPr>
          <w:rFonts w:ascii="Times New Roman"/>
          <w:b w:val="false"/>
          <w:i w:val="false"/>
          <w:color w:val="000000"/>
          <w:sz w:val="28"/>
        </w:rPr>
        <w:t xml:space="preserve">
      b) административные документы, имеющие прямое отношение к коммерческой или таможенной операции. </w:t>
      </w:r>
    </w:p>
    <w:bookmarkStart w:name="z4"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Каждое из договаривающихся государств освобождает от легализации документы, на которые распространяется настоящая Конвенция и которые должны быть представлены на его территории. Под легализацией в смысле настоящей Конвенцией подразумевается только формальная процедура, используемая дипломатическими или консульскими агентами страны, на территории которой документ должен быть представлен,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w:t>
      </w:r>
    </w:p>
    <w:bookmarkStart w:name="z6"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Единственной формальностью, которая может быть потребована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является проставление предусмотренного статьей 4 апостиля компетентным органом государства, в котором этот документ был совершен.</w:t>
      </w:r>
    </w:p>
    <w:p>
      <w:pPr>
        <w:spacing w:after="0"/>
        <w:ind w:left="0"/>
        <w:jc w:val="both"/>
      </w:pPr>
      <w:r>
        <w:rPr>
          <w:rFonts w:ascii="Times New Roman"/>
          <w:b w:val="false"/>
          <w:i w:val="false"/>
          <w:color w:val="000000"/>
          <w:sz w:val="28"/>
        </w:rPr>
        <w:t xml:space="preserve">
      Однако выполнение упомянутой в предшествующем абзаце функции не может быть потребовано, если законы, правила или обычаи, действующие в государстве, в котором представлен документ, либо договоренность между двумя или несколькими договаривающимися государствами, отменяют или упрощают данную процедуру или освобождают документ от легализации. </w:t>
      </w:r>
    </w:p>
    <w:bookmarkStart w:name="z8"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Предусмотренный в первом абзаце Статьи 3 апостиль проставляется на самом документе или на отдельном листе, скрепляемом с документом; он должен соответствовать образцу, </w:t>
      </w:r>
      <w:r>
        <w:rPr>
          <w:rFonts w:ascii="Times New Roman"/>
          <w:b w:val="false"/>
          <w:i w:val="false"/>
          <w:color w:val="000000"/>
          <w:sz w:val="28"/>
        </w:rPr>
        <w:t>приложенному</w:t>
      </w:r>
      <w:r>
        <w:rPr>
          <w:rFonts w:ascii="Times New Roman"/>
          <w:b w:val="false"/>
          <w:i w:val="false"/>
          <w:color w:val="000000"/>
          <w:sz w:val="28"/>
        </w:rPr>
        <w:t xml:space="preserve"> к настоящей Конвенции.</w:t>
      </w:r>
    </w:p>
    <w:p>
      <w:pPr>
        <w:spacing w:after="0"/>
        <w:ind w:left="0"/>
        <w:jc w:val="both"/>
      </w:pPr>
      <w:r>
        <w:rPr>
          <w:rFonts w:ascii="Times New Roman"/>
          <w:b w:val="false"/>
          <w:i w:val="false"/>
          <w:color w:val="000000"/>
          <w:sz w:val="28"/>
        </w:rPr>
        <w:t xml:space="preserve">
      Однако он может быть составлен на официальном языке выдающего его органа. Имеющиеся в нем пункты могут быть также изложены на втором языке. Заголовок "Ароstillе (Соnvеntiоn de la Haye du 5 octobre 1961)" должен быть дан на французском языке. </w:t>
      </w:r>
    </w:p>
    <w:bookmarkStart w:name="z10"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Апостиль проставляется по ходатайству подписавшего лица или любого предъявителя документа. </w:t>
      </w:r>
    </w:p>
    <w:p>
      <w:pPr>
        <w:spacing w:after="0"/>
        <w:ind w:left="0"/>
        <w:jc w:val="both"/>
      </w:pPr>
      <w:r>
        <w:rPr>
          <w:rFonts w:ascii="Times New Roman"/>
          <w:b w:val="false"/>
          <w:i w:val="false"/>
          <w:color w:val="000000"/>
          <w:sz w:val="28"/>
        </w:rPr>
        <w:t xml:space="preserve">
      Заполненный надлежащим образом, он удостоверяет подлинность подписи, качество, в котором выступало лицо, подписавшее документ и, в надлежащем случае, подлинность печати или штампа, которыми скреплен этот документ. </w:t>
      </w:r>
    </w:p>
    <w:p>
      <w:pPr>
        <w:spacing w:after="0"/>
        <w:ind w:left="0"/>
        <w:jc w:val="both"/>
      </w:pPr>
      <w:r>
        <w:rPr>
          <w:rFonts w:ascii="Times New Roman"/>
          <w:b w:val="false"/>
          <w:i w:val="false"/>
          <w:color w:val="000000"/>
          <w:sz w:val="28"/>
        </w:rPr>
        <w:t xml:space="preserve">
      Подпись, печать или штамп, проставляемые на апостиле, не требуют никакого заверения. </w:t>
      </w:r>
    </w:p>
    <w:bookmarkStart w:name="z12"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Каждое договаривающееся государство назначает, с учетом их официальных функций, те органы, которым предоставляются </w:t>
      </w:r>
      <w:r>
        <w:rPr>
          <w:rFonts w:ascii="Times New Roman"/>
          <w:b w:val="false"/>
          <w:i w:val="false"/>
          <w:color w:val="000000"/>
          <w:sz w:val="28"/>
        </w:rPr>
        <w:t>полномочия</w:t>
      </w:r>
      <w:r>
        <w:rPr>
          <w:rFonts w:ascii="Times New Roman"/>
          <w:b w:val="false"/>
          <w:i w:val="false"/>
          <w:color w:val="000000"/>
          <w:sz w:val="28"/>
        </w:rPr>
        <w:t xml:space="preserve"> на проставление апостиля, предусмотренного в первом абзаце Статьи 3. </w:t>
      </w:r>
    </w:p>
    <w:p>
      <w:pPr>
        <w:spacing w:after="0"/>
        <w:ind w:left="0"/>
        <w:jc w:val="both"/>
      </w:pPr>
      <w:r>
        <w:rPr>
          <w:rFonts w:ascii="Times New Roman"/>
          <w:b w:val="false"/>
          <w:i w:val="false"/>
          <w:color w:val="000000"/>
          <w:sz w:val="28"/>
        </w:rPr>
        <w:t xml:space="preserve">
      Оно уведомляет об этом назначении Министерство иностранных дел Нидерландов в момент сдачи на хранение своей ратификационной грамоты или грамоты о присоединении, или заявления о распространении действия. Оно уведомляет Министерство также о любом изменении в назначении этих органов. </w:t>
      </w:r>
    </w:p>
    <w:bookmarkStart w:name="z14"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Каждый из указанных органов, назначенных в соответствии со Статьей 6, должен вести книгу записей или картотеку, в которых он регистрирует проставленные апостили, указывая при этом: </w:t>
      </w:r>
    </w:p>
    <w:p>
      <w:pPr>
        <w:spacing w:after="0"/>
        <w:ind w:left="0"/>
        <w:jc w:val="both"/>
      </w:pPr>
      <w:r>
        <w:rPr>
          <w:rFonts w:ascii="Times New Roman"/>
          <w:b w:val="false"/>
          <w:i w:val="false"/>
          <w:color w:val="000000"/>
          <w:sz w:val="28"/>
        </w:rPr>
        <w:t xml:space="preserve">
      а) порядковый номер и дату проставления апостиля; </w:t>
      </w:r>
    </w:p>
    <w:p>
      <w:pPr>
        <w:spacing w:after="0"/>
        <w:ind w:left="0"/>
        <w:jc w:val="both"/>
      </w:pPr>
      <w:r>
        <w:rPr>
          <w:rFonts w:ascii="Times New Roman"/>
          <w:b w:val="false"/>
          <w:i w:val="false"/>
          <w:color w:val="000000"/>
          <w:sz w:val="28"/>
        </w:rPr>
        <w:t xml:space="preserve">
      b) фамилию лица, подписавшего официальный документ, и качество, в котором оно выступало, а в отношении неподписанных документов - указание органа, поставившего печать или штамп. </w:t>
      </w:r>
    </w:p>
    <w:p>
      <w:pPr>
        <w:spacing w:after="0"/>
        <w:ind w:left="0"/>
        <w:jc w:val="both"/>
      </w:pPr>
      <w:r>
        <w:rPr>
          <w:rFonts w:ascii="Times New Roman"/>
          <w:b w:val="false"/>
          <w:i w:val="false"/>
          <w:color w:val="000000"/>
          <w:sz w:val="28"/>
        </w:rPr>
        <w:t xml:space="preserve">
      По требованию любого заинтересованного лица орган, проставивший апостиль, обязан проверить, соответствуют ли сделанные в нем записи сведениям, внесенным в книгу записей или картотеку. </w:t>
      </w:r>
    </w:p>
    <w:bookmarkStart w:name="z16"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Если между двумя или несколькими договаривающимися государствами заключены договор, конвенция или соглашение, в которых содержатся положения, требующие определенных формальностей для удостоверения подписи, печати или штампа, настоящая Конвенция предусматривает отход от этих положений лишь в том случае, если указанные в них формальности являются более строгими, чем формальность, предусмотренная в Статьях 3 и 4. </w:t>
      </w:r>
    </w:p>
    <w:bookmarkStart w:name="z18"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Каждое договаривающееся государство принимает необходимые меры для того, чтобы его дипломатические или консульские агенты не производили легализации в тех случаях, когда настоящая Конвенция предусматривает освобождение от таковой. </w:t>
      </w:r>
    </w:p>
    <w:bookmarkStart w:name="z20"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Настоящая Конвенция открыта для подписания государствами, представленными на девятой сессии Гаагской конференции по международному частному праву, а также Ирландией, Исландией, Лихтенштейном и Турцией. </w:t>
      </w:r>
    </w:p>
    <w:p>
      <w:pPr>
        <w:spacing w:after="0"/>
        <w:ind w:left="0"/>
        <w:jc w:val="both"/>
      </w:pPr>
      <w:r>
        <w:rPr>
          <w:rFonts w:ascii="Times New Roman"/>
          <w:b w:val="false"/>
          <w:i w:val="false"/>
          <w:color w:val="000000"/>
          <w:sz w:val="28"/>
        </w:rPr>
        <w:t xml:space="preserve">
      Она подлежит ратификации, и ратификационные грамоты сдаются на хранение в Министерство иностранных дел Нидерландов. </w:t>
      </w:r>
    </w:p>
    <w:bookmarkStart w:name="z2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Настоящая Конвенция вступает в силу на шестидесятый день после сдачи на хранение третьей ратификационной грамоты, предусмотренной во втором абзаце Статьи 10. </w:t>
      </w:r>
    </w:p>
    <w:p>
      <w:pPr>
        <w:spacing w:after="0"/>
        <w:ind w:left="0"/>
        <w:jc w:val="both"/>
      </w:pPr>
      <w:r>
        <w:rPr>
          <w:rFonts w:ascii="Times New Roman"/>
          <w:b w:val="false"/>
          <w:i w:val="false"/>
          <w:color w:val="000000"/>
          <w:sz w:val="28"/>
        </w:rPr>
        <w:t xml:space="preserve">
      Для каждого подписавшего Конвенцию государства, ратифицировавшего ее позже, она вступает в силу на шестидесятый день после сдачи на хранение его ратификационной грамоты. </w:t>
      </w:r>
    </w:p>
    <w:bookmarkStart w:name="z24"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Любое государство, о котором не идет речь в Статье 10, может присоединиться к настоящей Конвенции после ее вступления в силу согласно первому абзацу Статьи 11. Документ о присоединении сдается на хранение в Министерство иностранных дел Нидерландов. </w:t>
      </w:r>
    </w:p>
    <w:p>
      <w:pPr>
        <w:spacing w:after="0"/>
        <w:ind w:left="0"/>
        <w:jc w:val="both"/>
      </w:pPr>
      <w:r>
        <w:rPr>
          <w:rFonts w:ascii="Times New Roman"/>
          <w:b w:val="false"/>
          <w:i w:val="false"/>
          <w:color w:val="000000"/>
          <w:sz w:val="28"/>
        </w:rPr>
        <w:t xml:space="preserve">
      Присоединение действительно лишь в отношениях между присоединяющимся государством и договаривающимися государствами, которые не выскажут возражения против этого в течение шести месяцев после получения уведомления, предусмотренного в пункте "d" Статьи 15. Уведомление о таком возражении направляется в Министерство иностранных дел Нидерландов. </w:t>
      </w:r>
    </w:p>
    <w:p>
      <w:pPr>
        <w:spacing w:after="0"/>
        <w:ind w:left="0"/>
        <w:jc w:val="both"/>
      </w:pPr>
      <w:r>
        <w:rPr>
          <w:rFonts w:ascii="Times New Roman"/>
          <w:b w:val="false"/>
          <w:i w:val="false"/>
          <w:color w:val="000000"/>
          <w:sz w:val="28"/>
        </w:rPr>
        <w:t xml:space="preserve">
      Конвенция вступает в силу между присоединяющимся государством и государствами, не выдвинувшими возражения против присоединения, на шестидесятый день после истечения шестимесячного срока, указанного в предшествующем абзаце. </w:t>
      </w:r>
    </w:p>
    <w:bookmarkStart w:name="z26"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В момент подписания, ратификации или присоединения любое государство может заявить, что настоящая Конвенция распространяется на все территории, которые оно представляет на международном уровне, либо на одну или некоторые из этих территорий. Это заявление считается действительным с момента вступления в силу Конвенции для данного государства. </w:t>
      </w:r>
    </w:p>
    <w:p>
      <w:pPr>
        <w:spacing w:after="0"/>
        <w:ind w:left="0"/>
        <w:jc w:val="both"/>
      </w:pPr>
      <w:r>
        <w:rPr>
          <w:rFonts w:ascii="Times New Roman"/>
          <w:b w:val="false"/>
          <w:i w:val="false"/>
          <w:color w:val="000000"/>
          <w:sz w:val="28"/>
        </w:rPr>
        <w:t xml:space="preserve">
      В дальнейшем Министерство иностранных дел Нидерландов уведомляется о любом подробном распространении действия. </w:t>
      </w:r>
    </w:p>
    <w:p>
      <w:pPr>
        <w:spacing w:after="0"/>
        <w:ind w:left="0"/>
        <w:jc w:val="both"/>
      </w:pPr>
      <w:r>
        <w:rPr>
          <w:rFonts w:ascii="Times New Roman"/>
          <w:b w:val="false"/>
          <w:i w:val="false"/>
          <w:color w:val="000000"/>
          <w:sz w:val="28"/>
        </w:rPr>
        <w:t xml:space="preserve">
      Если заявление о распространении действия сделано государством, подписавшим и ратифицировавшим Конвенцию, последняя вступает в силу в отношении указанных в нем территорий в соответствии с положениями Статьи 11. Если заявление о распространении сделано государством, присоединившимся к Конвенции, последняя вступает в силу в отношении указанных в нем территорий в соответствии с положениями Статьи 12. </w:t>
      </w:r>
    </w:p>
    <w:bookmarkStart w:name="z28"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Настоящая Конвенция действует в течение пяти лет начиная с даты ее вступления в силу в соответствии с первым абзацем Статьи 11, в том числе и в отношении государств, которые ратифицируют ее или присоединяются к ней впоследствии. </w:t>
      </w:r>
    </w:p>
    <w:p>
      <w:pPr>
        <w:spacing w:after="0"/>
        <w:ind w:left="0"/>
        <w:jc w:val="both"/>
      </w:pPr>
      <w:r>
        <w:rPr>
          <w:rFonts w:ascii="Times New Roman"/>
          <w:b w:val="false"/>
          <w:i w:val="false"/>
          <w:color w:val="000000"/>
          <w:sz w:val="28"/>
        </w:rPr>
        <w:t xml:space="preserve">
      Если Конвенция не будет денонсирована, ее действие продлевается с молчаливого согласия сторон на каждые последующие пять лет. </w:t>
      </w:r>
    </w:p>
    <w:p>
      <w:pPr>
        <w:spacing w:after="0"/>
        <w:ind w:left="0"/>
        <w:jc w:val="both"/>
      </w:pPr>
      <w:r>
        <w:rPr>
          <w:rFonts w:ascii="Times New Roman"/>
          <w:b w:val="false"/>
          <w:i w:val="false"/>
          <w:color w:val="000000"/>
          <w:sz w:val="28"/>
        </w:rPr>
        <w:t xml:space="preserve">
      Министерство иностранных дел Нидерландов уведомляется о денонсации не менее, чем за шесть месяцев до истечения пятилетнего срока. </w:t>
      </w:r>
    </w:p>
    <w:p>
      <w:pPr>
        <w:spacing w:after="0"/>
        <w:ind w:left="0"/>
        <w:jc w:val="both"/>
      </w:pPr>
      <w:r>
        <w:rPr>
          <w:rFonts w:ascii="Times New Roman"/>
          <w:b w:val="false"/>
          <w:i w:val="false"/>
          <w:color w:val="000000"/>
          <w:sz w:val="28"/>
        </w:rPr>
        <w:t xml:space="preserve">
      Денонсация может ограничиваться некоторыми из территорий, на которые распространяется действие Конвенции. </w:t>
      </w:r>
    </w:p>
    <w:p>
      <w:pPr>
        <w:spacing w:after="0"/>
        <w:ind w:left="0"/>
        <w:jc w:val="both"/>
      </w:pPr>
      <w:r>
        <w:rPr>
          <w:rFonts w:ascii="Times New Roman"/>
          <w:b w:val="false"/>
          <w:i w:val="false"/>
          <w:color w:val="000000"/>
          <w:sz w:val="28"/>
        </w:rPr>
        <w:t xml:space="preserve">
      Денонсация имеет силу только в отношении государства, которое уведомляет о ней. Конвенция остается в силе в отношении других договаривающихся государств. </w:t>
      </w:r>
    </w:p>
    <w:bookmarkStart w:name="z30"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Министерство иностранных дел Нидерландов уведомляет государства, упомянутые в Статье 10, а также государства, присоединившиеся в соответствии с положениями Статьи 12: </w:t>
      </w:r>
    </w:p>
    <w:p>
      <w:pPr>
        <w:spacing w:after="0"/>
        <w:ind w:left="0"/>
        <w:jc w:val="both"/>
      </w:pPr>
      <w:r>
        <w:rPr>
          <w:rFonts w:ascii="Times New Roman"/>
          <w:b w:val="false"/>
          <w:i w:val="false"/>
          <w:color w:val="000000"/>
          <w:sz w:val="28"/>
        </w:rPr>
        <w:t xml:space="preserve">
      а) об уведомлениях, упоминаемых во втором абзаце Статьи 6; </w:t>
      </w:r>
    </w:p>
    <w:p>
      <w:pPr>
        <w:spacing w:after="0"/>
        <w:ind w:left="0"/>
        <w:jc w:val="both"/>
      </w:pPr>
      <w:r>
        <w:rPr>
          <w:rFonts w:ascii="Times New Roman"/>
          <w:b w:val="false"/>
          <w:i w:val="false"/>
          <w:color w:val="000000"/>
          <w:sz w:val="28"/>
        </w:rPr>
        <w:t xml:space="preserve">
      b) о подписаниях и ратификациях, упоминаемых в Статье 10; </w:t>
      </w:r>
    </w:p>
    <w:p>
      <w:pPr>
        <w:spacing w:after="0"/>
        <w:ind w:left="0"/>
        <w:jc w:val="both"/>
      </w:pPr>
      <w:r>
        <w:rPr>
          <w:rFonts w:ascii="Times New Roman"/>
          <w:b w:val="false"/>
          <w:i w:val="false"/>
          <w:color w:val="000000"/>
          <w:sz w:val="28"/>
        </w:rPr>
        <w:t xml:space="preserve">
      с) о дате вступления в силу настоящей Конвенции в соответствии с положениями первого абзаца Статьи 11; </w:t>
      </w:r>
    </w:p>
    <w:p>
      <w:pPr>
        <w:spacing w:after="0"/>
        <w:ind w:left="0"/>
        <w:jc w:val="both"/>
      </w:pPr>
      <w:r>
        <w:rPr>
          <w:rFonts w:ascii="Times New Roman"/>
          <w:b w:val="false"/>
          <w:i w:val="false"/>
          <w:color w:val="000000"/>
          <w:sz w:val="28"/>
        </w:rPr>
        <w:t xml:space="preserve">
      d) о присоединениях и возражениях, упоминаемых в Статье 12, и о дате вступления в силу присоединения; </w:t>
      </w:r>
    </w:p>
    <w:p>
      <w:pPr>
        <w:spacing w:after="0"/>
        <w:ind w:left="0"/>
        <w:jc w:val="both"/>
      </w:pPr>
      <w:r>
        <w:rPr>
          <w:rFonts w:ascii="Times New Roman"/>
          <w:b w:val="false"/>
          <w:i w:val="false"/>
          <w:color w:val="000000"/>
          <w:sz w:val="28"/>
        </w:rPr>
        <w:t xml:space="preserve">
      е) о распространении действия, упоминаемом в Статье 13, и о дате вступления его в силу; </w:t>
      </w:r>
    </w:p>
    <w:p>
      <w:pPr>
        <w:spacing w:after="0"/>
        <w:ind w:left="0"/>
        <w:jc w:val="both"/>
      </w:pPr>
      <w:r>
        <w:rPr>
          <w:rFonts w:ascii="Times New Roman"/>
          <w:b w:val="false"/>
          <w:i w:val="false"/>
          <w:color w:val="000000"/>
          <w:sz w:val="28"/>
        </w:rPr>
        <w:t xml:space="preserve">
      f) о денонсациях, упоминаемых в третьем абзаце Статьи 14. </w:t>
      </w:r>
    </w:p>
    <w:p>
      <w:pPr>
        <w:spacing w:after="0"/>
        <w:ind w:left="0"/>
        <w:jc w:val="both"/>
      </w:pPr>
      <w:r>
        <w:rPr>
          <w:rFonts w:ascii="Times New Roman"/>
          <w:b w:val="false"/>
          <w:i w:val="false"/>
          <w:color w:val="000000"/>
          <w:sz w:val="28"/>
        </w:rPr>
        <w:t xml:space="preserve">
      В удостоверении чего нижеподписавшиеся, должным образом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Гааге 5 октября 1961 года на французском и английском языках (в случае расхождения между текстами преимущество отдается французскому тексту), в единственном экземпляре, который сдается на хранение в архивы Правительства Нидерландов, и заверенная копия которого направляется по дипломатическим каналам каждому государству, представленному на девятой сессии Гаагской конференции по международному частному праву, а также Ирландии, Исландии, Лихтенштейну и Турции. </w:t>
      </w:r>
    </w:p>
    <w:bookmarkStart w:name="z37" w:id="16"/>
    <w:p>
      <w:pPr>
        <w:spacing w:after="0"/>
        <w:ind w:left="0"/>
        <w:jc w:val="both"/>
      </w:pPr>
      <w:r>
        <w:rPr>
          <w:rFonts w:ascii="Times New Roman"/>
          <w:b w:val="false"/>
          <w:i w:val="false"/>
          <w:color w:val="000000"/>
          <w:sz w:val="28"/>
        </w:rPr>
        <w:t xml:space="preserve">
      Государства-участники Конвенции </w:t>
      </w:r>
    </w:p>
    <w:bookmarkEnd w:id="16"/>
    <w:p>
      <w:pPr>
        <w:spacing w:after="0"/>
        <w:ind w:left="0"/>
        <w:jc w:val="both"/>
      </w:pPr>
      <w:r>
        <w:rPr>
          <w:rFonts w:ascii="Times New Roman"/>
          <w:b w:val="false"/>
          <w:i w:val="false"/>
          <w:color w:val="000000"/>
          <w:sz w:val="28"/>
        </w:rPr>
        <w:t xml:space="preserve">
      (по состоянию на март 1992 года) </w:t>
      </w:r>
    </w:p>
    <w:p>
      <w:pPr>
        <w:spacing w:after="0"/>
        <w:ind w:left="0"/>
        <w:jc w:val="both"/>
      </w:pPr>
      <w:r>
        <w:rPr>
          <w:rFonts w:ascii="Times New Roman"/>
          <w:b w:val="false"/>
          <w:i w:val="false"/>
          <w:color w:val="000000"/>
          <w:sz w:val="28"/>
        </w:rPr>
        <w:t xml:space="preserve">
      1. Антигуа и Барбуда </w:t>
      </w:r>
    </w:p>
    <w:p>
      <w:pPr>
        <w:spacing w:after="0"/>
        <w:ind w:left="0"/>
        <w:jc w:val="both"/>
      </w:pPr>
      <w:r>
        <w:rPr>
          <w:rFonts w:ascii="Times New Roman"/>
          <w:b w:val="false"/>
          <w:i w:val="false"/>
          <w:color w:val="000000"/>
          <w:sz w:val="28"/>
        </w:rPr>
        <w:t xml:space="preserve">
      2. Аргентина </w:t>
      </w:r>
    </w:p>
    <w:p>
      <w:pPr>
        <w:spacing w:after="0"/>
        <w:ind w:left="0"/>
        <w:jc w:val="both"/>
      </w:pPr>
      <w:r>
        <w:rPr>
          <w:rFonts w:ascii="Times New Roman"/>
          <w:b w:val="false"/>
          <w:i w:val="false"/>
          <w:color w:val="000000"/>
          <w:sz w:val="28"/>
        </w:rPr>
        <w:t xml:space="preserve">
      3. Австрия </w:t>
      </w:r>
    </w:p>
    <w:p>
      <w:pPr>
        <w:spacing w:after="0"/>
        <w:ind w:left="0"/>
        <w:jc w:val="both"/>
      </w:pPr>
      <w:r>
        <w:rPr>
          <w:rFonts w:ascii="Times New Roman"/>
          <w:b w:val="false"/>
          <w:i w:val="false"/>
          <w:color w:val="000000"/>
          <w:sz w:val="28"/>
        </w:rPr>
        <w:t xml:space="preserve">
      4. Багамские острова </w:t>
      </w:r>
    </w:p>
    <w:p>
      <w:pPr>
        <w:spacing w:after="0"/>
        <w:ind w:left="0"/>
        <w:jc w:val="both"/>
      </w:pPr>
      <w:r>
        <w:rPr>
          <w:rFonts w:ascii="Times New Roman"/>
          <w:b w:val="false"/>
          <w:i w:val="false"/>
          <w:color w:val="000000"/>
          <w:sz w:val="28"/>
        </w:rPr>
        <w:t xml:space="preserve">
      5. Бельгия </w:t>
      </w:r>
    </w:p>
    <w:p>
      <w:pPr>
        <w:spacing w:after="0"/>
        <w:ind w:left="0"/>
        <w:jc w:val="both"/>
      </w:pPr>
      <w:r>
        <w:rPr>
          <w:rFonts w:ascii="Times New Roman"/>
          <w:b w:val="false"/>
          <w:i w:val="false"/>
          <w:color w:val="000000"/>
          <w:sz w:val="28"/>
        </w:rPr>
        <w:t xml:space="preserve">
      6. Ботсвана </w:t>
      </w:r>
    </w:p>
    <w:p>
      <w:pPr>
        <w:spacing w:after="0"/>
        <w:ind w:left="0"/>
        <w:jc w:val="both"/>
      </w:pPr>
      <w:r>
        <w:rPr>
          <w:rFonts w:ascii="Times New Roman"/>
          <w:b w:val="false"/>
          <w:i w:val="false"/>
          <w:color w:val="000000"/>
          <w:sz w:val="28"/>
        </w:rPr>
        <w:t xml:space="preserve">
      7. Бруней </w:t>
      </w:r>
    </w:p>
    <w:p>
      <w:pPr>
        <w:spacing w:after="0"/>
        <w:ind w:left="0"/>
        <w:jc w:val="both"/>
      </w:pPr>
      <w:r>
        <w:rPr>
          <w:rFonts w:ascii="Times New Roman"/>
          <w:b w:val="false"/>
          <w:i w:val="false"/>
          <w:color w:val="000000"/>
          <w:sz w:val="28"/>
        </w:rPr>
        <w:t xml:space="preserve">
      8. Великобритания </w:t>
      </w:r>
    </w:p>
    <w:p>
      <w:pPr>
        <w:spacing w:after="0"/>
        <w:ind w:left="0"/>
        <w:jc w:val="both"/>
      </w:pPr>
      <w:r>
        <w:rPr>
          <w:rFonts w:ascii="Times New Roman"/>
          <w:b w:val="false"/>
          <w:i w:val="false"/>
          <w:color w:val="000000"/>
          <w:sz w:val="28"/>
        </w:rPr>
        <w:t xml:space="preserve">
      9. Венгрия </w:t>
      </w:r>
    </w:p>
    <w:p>
      <w:pPr>
        <w:spacing w:after="0"/>
        <w:ind w:left="0"/>
        <w:jc w:val="both"/>
      </w:pPr>
      <w:r>
        <w:rPr>
          <w:rFonts w:ascii="Times New Roman"/>
          <w:b w:val="false"/>
          <w:i w:val="false"/>
          <w:color w:val="000000"/>
          <w:sz w:val="28"/>
        </w:rPr>
        <w:t xml:space="preserve">
      10. Греция </w:t>
      </w:r>
    </w:p>
    <w:p>
      <w:pPr>
        <w:spacing w:after="0"/>
        <w:ind w:left="0"/>
        <w:jc w:val="both"/>
      </w:pPr>
      <w:r>
        <w:rPr>
          <w:rFonts w:ascii="Times New Roman"/>
          <w:b w:val="false"/>
          <w:i w:val="false"/>
          <w:color w:val="000000"/>
          <w:sz w:val="28"/>
        </w:rPr>
        <w:t xml:space="preserve">
      11. Израиль </w:t>
      </w:r>
    </w:p>
    <w:p>
      <w:pPr>
        <w:spacing w:after="0"/>
        <w:ind w:left="0"/>
        <w:jc w:val="both"/>
      </w:pPr>
      <w:r>
        <w:rPr>
          <w:rFonts w:ascii="Times New Roman"/>
          <w:b w:val="false"/>
          <w:i w:val="false"/>
          <w:color w:val="000000"/>
          <w:sz w:val="28"/>
        </w:rPr>
        <w:t xml:space="preserve">
      12. Италия </w:t>
      </w:r>
    </w:p>
    <w:p>
      <w:pPr>
        <w:spacing w:after="0"/>
        <w:ind w:left="0"/>
        <w:jc w:val="both"/>
      </w:pPr>
      <w:r>
        <w:rPr>
          <w:rFonts w:ascii="Times New Roman"/>
          <w:b w:val="false"/>
          <w:i w:val="false"/>
          <w:color w:val="000000"/>
          <w:sz w:val="28"/>
        </w:rPr>
        <w:t xml:space="preserve">
      13. Испания </w:t>
      </w:r>
    </w:p>
    <w:p>
      <w:pPr>
        <w:spacing w:after="0"/>
        <w:ind w:left="0"/>
        <w:jc w:val="both"/>
      </w:pPr>
      <w:r>
        <w:rPr>
          <w:rFonts w:ascii="Times New Roman"/>
          <w:b w:val="false"/>
          <w:i w:val="false"/>
          <w:color w:val="000000"/>
          <w:sz w:val="28"/>
        </w:rPr>
        <w:t xml:space="preserve">
      14. Кипр </w:t>
      </w:r>
    </w:p>
    <w:p>
      <w:pPr>
        <w:spacing w:after="0"/>
        <w:ind w:left="0"/>
        <w:jc w:val="both"/>
      </w:pPr>
      <w:r>
        <w:rPr>
          <w:rFonts w:ascii="Times New Roman"/>
          <w:b w:val="false"/>
          <w:i w:val="false"/>
          <w:color w:val="000000"/>
          <w:sz w:val="28"/>
        </w:rPr>
        <w:t xml:space="preserve">
      15. Лесото </w:t>
      </w:r>
    </w:p>
    <w:p>
      <w:pPr>
        <w:spacing w:after="0"/>
        <w:ind w:left="0"/>
        <w:jc w:val="both"/>
      </w:pPr>
      <w:r>
        <w:rPr>
          <w:rFonts w:ascii="Times New Roman"/>
          <w:b w:val="false"/>
          <w:i w:val="false"/>
          <w:color w:val="000000"/>
          <w:sz w:val="28"/>
        </w:rPr>
        <w:t xml:space="preserve">
      16. Лихтенштейн </w:t>
      </w:r>
    </w:p>
    <w:p>
      <w:pPr>
        <w:spacing w:after="0"/>
        <w:ind w:left="0"/>
        <w:jc w:val="both"/>
      </w:pPr>
      <w:r>
        <w:rPr>
          <w:rFonts w:ascii="Times New Roman"/>
          <w:b w:val="false"/>
          <w:i w:val="false"/>
          <w:color w:val="000000"/>
          <w:sz w:val="28"/>
        </w:rPr>
        <w:t xml:space="preserve">
      17. Люксембург </w:t>
      </w:r>
    </w:p>
    <w:p>
      <w:pPr>
        <w:spacing w:after="0"/>
        <w:ind w:left="0"/>
        <w:jc w:val="both"/>
      </w:pPr>
      <w:r>
        <w:rPr>
          <w:rFonts w:ascii="Times New Roman"/>
          <w:b w:val="false"/>
          <w:i w:val="false"/>
          <w:color w:val="000000"/>
          <w:sz w:val="28"/>
        </w:rPr>
        <w:t xml:space="preserve">
      18. Малави </w:t>
      </w:r>
    </w:p>
    <w:p>
      <w:pPr>
        <w:spacing w:after="0"/>
        <w:ind w:left="0"/>
        <w:jc w:val="both"/>
      </w:pPr>
      <w:r>
        <w:rPr>
          <w:rFonts w:ascii="Times New Roman"/>
          <w:b w:val="false"/>
          <w:i w:val="false"/>
          <w:color w:val="000000"/>
          <w:sz w:val="28"/>
        </w:rPr>
        <w:t xml:space="preserve">
      19. Мальта </w:t>
      </w:r>
    </w:p>
    <w:p>
      <w:pPr>
        <w:spacing w:after="0"/>
        <w:ind w:left="0"/>
        <w:jc w:val="both"/>
      </w:pPr>
      <w:r>
        <w:rPr>
          <w:rFonts w:ascii="Times New Roman"/>
          <w:b w:val="false"/>
          <w:i w:val="false"/>
          <w:color w:val="000000"/>
          <w:sz w:val="28"/>
        </w:rPr>
        <w:t xml:space="preserve">
      20. Мавритания </w:t>
      </w:r>
    </w:p>
    <w:p>
      <w:pPr>
        <w:spacing w:after="0"/>
        <w:ind w:left="0"/>
        <w:jc w:val="both"/>
      </w:pPr>
      <w:r>
        <w:rPr>
          <w:rFonts w:ascii="Times New Roman"/>
          <w:b w:val="false"/>
          <w:i w:val="false"/>
          <w:color w:val="000000"/>
          <w:sz w:val="28"/>
        </w:rPr>
        <w:t xml:space="preserve">
      21. Маршалловы острова </w:t>
      </w:r>
    </w:p>
    <w:p>
      <w:pPr>
        <w:spacing w:after="0"/>
        <w:ind w:left="0"/>
        <w:jc w:val="both"/>
      </w:pPr>
      <w:r>
        <w:rPr>
          <w:rFonts w:ascii="Times New Roman"/>
          <w:b w:val="false"/>
          <w:i w:val="false"/>
          <w:color w:val="000000"/>
          <w:sz w:val="28"/>
        </w:rPr>
        <w:t xml:space="preserve">
      22. Нидерланды </w:t>
      </w:r>
    </w:p>
    <w:p>
      <w:pPr>
        <w:spacing w:after="0"/>
        <w:ind w:left="0"/>
        <w:jc w:val="both"/>
      </w:pPr>
      <w:r>
        <w:rPr>
          <w:rFonts w:ascii="Times New Roman"/>
          <w:b w:val="false"/>
          <w:i w:val="false"/>
          <w:color w:val="000000"/>
          <w:sz w:val="28"/>
        </w:rPr>
        <w:t xml:space="preserve">
      23. Норвегия </w:t>
      </w:r>
    </w:p>
    <w:p>
      <w:pPr>
        <w:spacing w:after="0"/>
        <w:ind w:left="0"/>
        <w:jc w:val="both"/>
      </w:pPr>
      <w:r>
        <w:rPr>
          <w:rFonts w:ascii="Times New Roman"/>
          <w:b w:val="false"/>
          <w:i w:val="false"/>
          <w:color w:val="000000"/>
          <w:sz w:val="28"/>
        </w:rPr>
        <w:t xml:space="preserve">
      24. Панама </w:t>
      </w:r>
    </w:p>
    <w:p>
      <w:pPr>
        <w:spacing w:after="0"/>
        <w:ind w:left="0"/>
        <w:jc w:val="both"/>
      </w:pPr>
      <w:r>
        <w:rPr>
          <w:rFonts w:ascii="Times New Roman"/>
          <w:b w:val="false"/>
          <w:i w:val="false"/>
          <w:color w:val="000000"/>
          <w:sz w:val="28"/>
        </w:rPr>
        <w:t xml:space="preserve">
      25. Португалия </w:t>
      </w:r>
    </w:p>
    <w:p>
      <w:pPr>
        <w:spacing w:after="0"/>
        <w:ind w:left="0"/>
        <w:jc w:val="both"/>
      </w:pPr>
      <w:r>
        <w:rPr>
          <w:rFonts w:ascii="Times New Roman"/>
          <w:b w:val="false"/>
          <w:i w:val="false"/>
          <w:color w:val="000000"/>
          <w:sz w:val="28"/>
        </w:rPr>
        <w:t xml:space="preserve">
      26. Российская Федерация </w:t>
      </w:r>
    </w:p>
    <w:p>
      <w:pPr>
        <w:spacing w:after="0"/>
        <w:ind w:left="0"/>
        <w:jc w:val="both"/>
      </w:pPr>
      <w:r>
        <w:rPr>
          <w:rFonts w:ascii="Times New Roman"/>
          <w:b w:val="false"/>
          <w:i w:val="false"/>
          <w:color w:val="000000"/>
          <w:sz w:val="28"/>
        </w:rPr>
        <w:t xml:space="preserve">
      27. Свазиленд </w:t>
      </w:r>
    </w:p>
    <w:p>
      <w:pPr>
        <w:spacing w:after="0"/>
        <w:ind w:left="0"/>
        <w:jc w:val="both"/>
      </w:pPr>
      <w:r>
        <w:rPr>
          <w:rFonts w:ascii="Times New Roman"/>
          <w:b w:val="false"/>
          <w:i w:val="false"/>
          <w:color w:val="000000"/>
          <w:sz w:val="28"/>
        </w:rPr>
        <w:t xml:space="preserve">
      28. Сейшельские острова </w:t>
      </w:r>
    </w:p>
    <w:p>
      <w:pPr>
        <w:spacing w:after="0"/>
        <w:ind w:left="0"/>
        <w:jc w:val="both"/>
      </w:pPr>
      <w:r>
        <w:rPr>
          <w:rFonts w:ascii="Times New Roman"/>
          <w:b w:val="false"/>
          <w:i w:val="false"/>
          <w:color w:val="000000"/>
          <w:sz w:val="28"/>
        </w:rPr>
        <w:t xml:space="preserve">
      29. Суринам </w:t>
      </w:r>
    </w:p>
    <w:p>
      <w:pPr>
        <w:spacing w:after="0"/>
        <w:ind w:left="0"/>
        <w:jc w:val="both"/>
      </w:pPr>
      <w:r>
        <w:rPr>
          <w:rFonts w:ascii="Times New Roman"/>
          <w:b w:val="false"/>
          <w:i w:val="false"/>
          <w:color w:val="000000"/>
          <w:sz w:val="28"/>
        </w:rPr>
        <w:t xml:space="preserve">
      30. США </w:t>
      </w:r>
    </w:p>
    <w:p>
      <w:pPr>
        <w:spacing w:after="0"/>
        <w:ind w:left="0"/>
        <w:jc w:val="both"/>
      </w:pPr>
      <w:r>
        <w:rPr>
          <w:rFonts w:ascii="Times New Roman"/>
          <w:b w:val="false"/>
          <w:i w:val="false"/>
          <w:color w:val="000000"/>
          <w:sz w:val="28"/>
        </w:rPr>
        <w:t xml:space="preserve">
      31. Тонга </w:t>
      </w:r>
    </w:p>
    <w:p>
      <w:pPr>
        <w:spacing w:after="0"/>
        <w:ind w:left="0"/>
        <w:jc w:val="both"/>
      </w:pPr>
      <w:r>
        <w:rPr>
          <w:rFonts w:ascii="Times New Roman"/>
          <w:b w:val="false"/>
          <w:i w:val="false"/>
          <w:color w:val="000000"/>
          <w:sz w:val="28"/>
        </w:rPr>
        <w:t xml:space="preserve">
      32. Турция </w:t>
      </w:r>
    </w:p>
    <w:p>
      <w:pPr>
        <w:spacing w:after="0"/>
        <w:ind w:left="0"/>
        <w:jc w:val="both"/>
      </w:pPr>
      <w:r>
        <w:rPr>
          <w:rFonts w:ascii="Times New Roman"/>
          <w:b w:val="false"/>
          <w:i w:val="false"/>
          <w:color w:val="000000"/>
          <w:sz w:val="28"/>
        </w:rPr>
        <w:t xml:space="preserve">
      33. Фиджи </w:t>
      </w:r>
    </w:p>
    <w:p>
      <w:pPr>
        <w:spacing w:after="0"/>
        <w:ind w:left="0"/>
        <w:jc w:val="both"/>
      </w:pPr>
      <w:r>
        <w:rPr>
          <w:rFonts w:ascii="Times New Roman"/>
          <w:b w:val="false"/>
          <w:i w:val="false"/>
          <w:color w:val="000000"/>
          <w:sz w:val="28"/>
        </w:rPr>
        <w:t xml:space="preserve">
      34. Финляндия </w:t>
      </w:r>
    </w:p>
    <w:p>
      <w:pPr>
        <w:spacing w:after="0"/>
        <w:ind w:left="0"/>
        <w:jc w:val="both"/>
      </w:pPr>
      <w:r>
        <w:rPr>
          <w:rFonts w:ascii="Times New Roman"/>
          <w:b w:val="false"/>
          <w:i w:val="false"/>
          <w:color w:val="000000"/>
          <w:sz w:val="28"/>
        </w:rPr>
        <w:t xml:space="preserve">
      35. Франция </w:t>
      </w:r>
    </w:p>
    <w:p>
      <w:pPr>
        <w:spacing w:after="0"/>
        <w:ind w:left="0"/>
        <w:jc w:val="both"/>
      </w:pPr>
      <w:r>
        <w:rPr>
          <w:rFonts w:ascii="Times New Roman"/>
          <w:b w:val="false"/>
          <w:i w:val="false"/>
          <w:color w:val="000000"/>
          <w:sz w:val="28"/>
        </w:rPr>
        <w:t xml:space="preserve">
      36. ФРГ </w:t>
      </w:r>
    </w:p>
    <w:p>
      <w:pPr>
        <w:spacing w:after="0"/>
        <w:ind w:left="0"/>
        <w:jc w:val="both"/>
      </w:pPr>
      <w:r>
        <w:rPr>
          <w:rFonts w:ascii="Times New Roman"/>
          <w:b w:val="false"/>
          <w:i w:val="false"/>
          <w:color w:val="000000"/>
          <w:sz w:val="28"/>
        </w:rPr>
        <w:t xml:space="preserve">
      37. Швейцария </w:t>
      </w:r>
    </w:p>
    <w:p>
      <w:pPr>
        <w:spacing w:after="0"/>
        <w:ind w:left="0"/>
        <w:jc w:val="both"/>
      </w:pPr>
      <w:r>
        <w:rPr>
          <w:rFonts w:ascii="Times New Roman"/>
          <w:b w:val="false"/>
          <w:i w:val="false"/>
          <w:color w:val="000000"/>
          <w:sz w:val="28"/>
        </w:rPr>
        <w:t xml:space="preserve">
      38. Югославия </w:t>
      </w:r>
    </w:p>
    <w:p>
      <w:pPr>
        <w:spacing w:after="0"/>
        <w:ind w:left="0"/>
        <w:jc w:val="both"/>
      </w:pPr>
      <w:r>
        <w:rPr>
          <w:rFonts w:ascii="Times New Roman"/>
          <w:b w:val="false"/>
          <w:i w:val="false"/>
          <w:color w:val="000000"/>
          <w:sz w:val="28"/>
        </w:rPr>
        <w:t xml:space="preserve">
      39. Япония </w:t>
      </w:r>
    </w:p>
    <w:bookmarkStart w:name="z38" w:id="17"/>
    <w:p>
      <w:pPr>
        <w:spacing w:after="0"/>
        <w:ind w:left="0"/>
        <w:jc w:val="both"/>
      </w:pPr>
      <w:r>
        <w:rPr>
          <w:rFonts w:ascii="Times New Roman"/>
          <w:b w:val="false"/>
          <w:i w:val="false"/>
          <w:color w:val="000000"/>
          <w:sz w:val="28"/>
        </w:rPr>
        <w:t xml:space="preserve">
      Список </w:t>
      </w:r>
    </w:p>
    <w:bookmarkEnd w:id="17"/>
    <w:p>
      <w:pPr>
        <w:spacing w:after="0"/>
        <w:ind w:left="0"/>
        <w:jc w:val="both"/>
      </w:pPr>
      <w:r>
        <w:rPr>
          <w:rFonts w:ascii="Times New Roman"/>
          <w:b w:val="false"/>
          <w:i w:val="false"/>
          <w:color w:val="000000"/>
          <w:sz w:val="28"/>
        </w:rPr>
        <w:t xml:space="preserve">
      стран-участниц Конвенции, где обязательным </w:t>
      </w:r>
    </w:p>
    <w:p>
      <w:pPr>
        <w:spacing w:after="0"/>
        <w:ind w:left="0"/>
        <w:jc w:val="both"/>
      </w:pPr>
      <w:r>
        <w:rPr>
          <w:rFonts w:ascii="Times New Roman"/>
          <w:b w:val="false"/>
          <w:i w:val="false"/>
          <w:color w:val="000000"/>
          <w:sz w:val="28"/>
        </w:rPr>
        <w:t xml:space="preserve">
      требованием для действия документов </w:t>
      </w:r>
    </w:p>
    <w:p>
      <w:pPr>
        <w:spacing w:after="0"/>
        <w:ind w:left="0"/>
        <w:jc w:val="both"/>
      </w:pPr>
      <w:r>
        <w:rPr>
          <w:rFonts w:ascii="Times New Roman"/>
          <w:b w:val="false"/>
          <w:i w:val="false"/>
          <w:color w:val="000000"/>
          <w:sz w:val="28"/>
        </w:rPr>
        <w:t xml:space="preserve">
      является их апостилирование (по сведениям МИД РК) </w:t>
      </w:r>
    </w:p>
    <w:p>
      <w:pPr>
        <w:spacing w:after="0"/>
        <w:ind w:left="0"/>
        <w:jc w:val="both"/>
      </w:pPr>
      <w:r>
        <w:rPr>
          <w:rFonts w:ascii="Times New Roman"/>
          <w:b w:val="false"/>
          <w:i w:val="false"/>
          <w:color w:val="000000"/>
          <w:sz w:val="28"/>
        </w:rPr>
        <w:t xml:space="preserve">
      (по состоянию на 14 июля 2002 года) </w:t>
      </w:r>
    </w:p>
    <w:p>
      <w:pPr>
        <w:spacing w:after="0"/>
        <w:ind w:left="0"/>
        <w:jc w:val="both"/>
      </w:pPr>
      <w:r>
        <w:rPr>
          <w:rFonts w:ascii="Times New Roman"/>
          <w:b w:val="false"/>
          <w:i w:val="false"/>
          <w:color w:val="000000"/>
          <w:sz w:val="28"/>
        </w:rPr>
        <w:t xml:space="preserve">
      Андорра       Богамские    Колумбия     Фиджи        Япония </w:t>
      </w:r>
    </w:p>
    <w:p>
      <w:pPr>
        <w:spacing w:after="0"/>
        <w:ind w:left="0"/>
        <w:jc w:val="both"/>
      </w:pPr>
      <w:r>
        <w:rPr>
          <w:rFonts w:ascii="Times New Roman"/>
          <w:b w:val="false"/>
          <w:i w:val="false"/>
          <w:color w:val="000000"/>
          <w:sz w:val="28"/>
        </w:rPr>
        <w:t xml:space="preserve">
      ФРГ           острова      Кипр         Финляндия      </w:t>
      </w:r>
    </w:p>
    <w:p>
      <w:pPr>
        <w:spacing w:after="0"/>
        <w:ind w:left="0"/>
        <w:jc w:val="both"/>
      </w:pPr>
      <w:r>
        <w:rPr>
          <w:rFonts w:ascii="Times New Roman"/>
          <w:b w:val="false"/>
          <w:i w:val="false"/>
          <w:color w:val="000000"/>
          <w:sz w:val="28"/>
        </w:rPr>
        <w:t xml:space="preserve">
      ЮАР           Барбадос                  Французская  Республика </w:t>
      </w:r>
    </w:p>
    <w:p>
      <w:pPr>
        <w:spacing w:after="0"/>
        <w:ind w:left="0"/>
        <w:jc w:val="both"/>
      </w:pPr>
      <w:r>
        <w:rPr>
          <w:rFonts w:ascii="Times New Roman"/>
          <w:b w:val="false"/>
          <w:i w:val="false"/>
          <w:color w:val="000000"/>
          <w:sz w:val="28"/>
        </w:rPr>
        <w:t xml:space="preserve">
                    Королевство  Хорватия     Республика   Казахстан </w:t>
      </w:r>
    </w:p>
    <w:p>
      <w:pPr>
        <w:spacing w:after="0"/>
        <w:ind w:left="0"/>
        <w:jc w:val="both"/>
      </w:pPr>
      <w:r>
        <w:rPr>
          <w:rFonts w:ascii="Times New Roman"/>
          <w:b w:val="false"/>
          <w:i w:val="false"/>
          <w:color w:val="000000"/>
          <w:sz w:val="28"/>
        </w:rPr>
        <w:t xml:space="preserve">
      Антигуа и     Бельгия </w:t>
      </w:r>
    </w:p>
    <w:p>
      <w:pPr>
        <w:spacing w:after="0"/>
        <w:ind w:left="0"/>
        <w:jc w:val="both"/>
      </w:pPr>
      <w:r>
        <w:rPr>
          <w:rFonts w:ascii="Times New Roman"/>
          <w:b w:val="false"/>
          <w:i w:val="false"/>
          <w:color w:val="000000"/>
          <w:sz w:val="28"/>
        </w:rPr>
        <w:t xml:space="preserve">
      Барбуда       Белиз        Сальвадор    Греческая    Лесото </w:t>
      </w:r>
    </w:p>
    <w:p>
      <w:pPr>
        <w:spacing w:after="0"/>
        <w:ind w:left="0"/>
        <w:jc w:val="both"/>
      </w:pPr>
      <w:r>
        <w:rPr>
          <w:rFonts w:ascii="Times New Roman"/>
          <w:b w:val="false"/>
          <w:i w:val="false"/>
          <w:color w:val="000000"/>
          <w:sz w:val="28"/>
        </w:rPr>
        <w:t xml:space="preserve">
      Аргентина     Республика                Республика   Латвийская </w:t>
      </w:r>
    </w:p>
    <w:p>
      <w:pPr>
        <w:spacing w:after="0"/>
        <w:ind w:left="0"/>
        <w:jc w:val="both"/>
      </w:pPr>
      <w:r>
        <w:rPr>
          <w:rFonts w:ascii="Times New Roman"/>
          <w:b w:val="false"/>
          <w:i w:val="false"/>
          <w:color w:val="000000"/>
          <w:sz w:val="28"/>
        </w:rPr>
        <w:t xml:space="preserve">
      Армения       Беларусь     Королевство </w:t>
      </w:r>
    </w:p>
    <w:p>
      <w:pPr>
        <w:spacing w:after="0"/>
        <w:ind w:left="0"/>
        <w:jc w:val="both"/>
      </w:pPr>
      <w:r>
        <w:rPr>
          <w:rFonts w:ascii="Times New Roman"/>
          <w:b w:val="false"/>
          <w:i w:val="false"/>
          <w:color w:val="000000"/>
          <w:sz w:val="28"/>
        </w:rPr>
        <w:t xml:space="preserve">
      Австралия     Босния-      Испания      Венгерская   Республика </w:t>
      </w:r>
    </w:p>
    <w:p>
      <w:pPr>
        <w:spacing w:after="0"/>
        <w:ind w:left="0"/>
        <w:jc w:val="both"/>
      </w:pPr>
      <w:r>
        <w:rPr>
          <w:rFonts w:ascii="Times New Roman"/>
          <w:b w:val="false"/>
          <w:i w:val="false"/>
          <w:color w:val="000000"/>
          <w:sz w:val="28"/>
        </w:rPr>
        <w:t xml:space="preserve">
      Австрия       Герцоговина               Республика   Либерия </w:t>
      </w:r>
    </w:p>
    <w:p>
      <w:pPr>
        <w:spacing w:after="0"/>
        <w:ind w:left="0"/>
        <w:jc w:val="both"/>
      </w:pPr>
      <w:r>
        <w:rPr>
          <w:rFonts w:ascii="Times New Roman"/>
          <w:b w:val="false"/>
          <w:i w:val="false"/>
          <w:color w:val="000000"/>
          <w:sz w:val="28"/>
        </w:rPr>
        <w:t xml:space="preserve">
                    Ботсвана     США                       Лихтенштейн </w:t>
      </w:r>
    </w:p>
    <w:p>
      <w:pPr>
        <w:spacing w:after="0"/>
        <w:ind w:left="0"/>
        <w:jc w:val="both"/>
      </w:pPr>
      <w:r>
        <w:rPr>
          <w:rFonts w:ascii="Times New Roman"/>
          <w:b w:val="false"/>
          <w:i w:val="false"/>
          <w:color w:val="000000"/>
          <w:sz w:val="28"/>
        </w:rPr>
        <w:t xml:space="preserve">
                    Бруней                    Ирландия     Литовская </w:t>
      </w:r>
    </w:p>
    <w:p>
      <w:pPr>
        <w:spacing w:after="0"/>
        <w:ind w:left="0"/>
        <w:jc w:val="both"/>
      </w:pPr>
      <w:r>
        <w:rPr>
          <w:rFonts w:ascii="Times New Roman"/>
          <w:b w:val="false"/>
          <w:i w:val="false"/>
          <w:color w:val="000000"/>
          <w:sz w:val="28"/>
        </w:rPr>
        <w:t xml:space="preserve">
                                              Государство  Республика </w:t>
      </w:r>
    </w:p>
    <w:p>
      <w:pPr>
        <w:spacing w:after="0"/>
        <w:ind w:left="0"/>
        <w:jc w:val="both"/>
      </w:pPr>
      <w:r>
        <w:rPr>
          <w:rFonts w:ascii="Times New Roman"/>
          <w:b w:val="false"/>
          <w:i w:val="false"/>
          <w:color w:val="000000"/>
          <w:sz w:val="28"/>
        </w:rPr>
        <w:t xml:space="preserve">
                                              Израиль      Люксембург </w:t>
      </w:r>
    </w:p>
    <w:p>
      <w:pPr>
        <w:spacing w:after="0"/>
        <w:ind w:left="0"/>
        <w:jc w:val="both"/>
      </w:pPr>
      <w:r>
        <w:rPr>
          <w:rFonts w:ascii="Times New Roman"/>
          <w:b w:val="false"/>
          <w:i w:val="false"/>
          <w:color w:val="000000"/>
          <w:sz w:val="28"/>
        </w:rPr>
        <w:t xml:space="preserve">
                                              Итальянская </w:t>
      </w:r>
    </w:p>
    <w:p>
      <w:pPr>
        <w:spacing w:after="0"/>
        <w:ind w:left="0"/>
        <w:jc w:val="both"/>
      </w:pPr>
      <w:r>
        <w:rPr>
          <w:rFonts w:ascii="Times New Roman"/>
          <w:b w:val="false"/>
          <w:i w:val="false"/>
          <w:color w:val="000000"/>
          <w:sz w:val="28"/>
        </w:rPr>
        <w:t xml:space="preserve">
                                              Республика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Малави        Панама       Сан-Марино   Тринидад и   Сент-Китс и </w:t>
      </w:r>
    </w:p>
    <w:p>
      <w:pPr>
        <w:spacing w:after="0"/>
        <w:ind w:left="0"/>
        <w:jc w:val="both"/>
      </w:pPr>
      <w:r>
        <w:rPr>
          <w:rFonts w:ascii="Times New Roman"/>
          <w:b w:val="false"/>
          <w:i w:val="false"/>
          <w:color w:val="000000"/>
          <w:sz w:val="28"/>
        </w:rPr>
        <w:t xml:space="preserve">
      Мальта        Португалия   Самоа        Тобаго       Невис </w:t>
      </w:r>
    </w:p>
    <w:p>
      <w:pPr>
        <w:spacing w:after="0"/>
        <w:ind w:left="0"/>
        <w:jc w:val="both"/>
      </w:pPr>
      <w:r>
        <w:rPr>
          <w:rFonts w:ascii="Times New Roman"/>
          <w:b w:val="false"/>
          <w:i w:val="false"/>
          <w:color w:val="000000"/>
          <w:sz w:val="28"/>
        </w:rPr>
        <w:t xml:space="preserve">
      Маврикий                   Сейшельские  Тонга </w:t>
      </w:r>
    </w:p>
    <w:p>
      <w:pPr>
        <w:spacing w:after="0"/>
        <w:ind w:left="0"/>
        <w:jc w:val="both"/>
      </w:pPr>
      <w:r>
        <w:rPr>
          <w:rFonts w:ascii="Times New Roman"/>
          <w:b w:val="false"/>
          <w:i w:val="false"/>
          <w:color w:val="000000"/>
          <w:sz w:val="28"/>
        </w:rPr>
        <w:t xml:space="preserve">
      Мексика       Чешская      острова      Турецкая     Эстония </w:t>
      </w:r>
    </w:p>
    <w:p>
      <w:pPr>
        <w:spacing w:after="0"/>
        <w:ind w:left="0"/>
        <w:jc w:val="both"/>
      </w:pPr>
      <w:r>
        <w:rPr>
          <w:rFonts w:ascii="Times New Roman"/>
          <w:b w:val="false"/>
          <w:i w:val="false"/>
          <w:color w:val="000000"/>
          <w:sz w:val="28"/>
        </w:rPr>
        <w:t xml:space="preserve">
                    Республика   Словения     Республика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Намибия                                              Монако </w:t>
      </w:r>
    </w:p>
    <w:p>
      <w:pPr>
        <w:spacing w:after="0"/>
        <w:ind w:left="0"/>
        <w:jc w:val="both"/>
      </w:pPr>
      <w:r>
        <w:rPr>
          <w:rFonts w:ascii="Times New Roman"/>
          <w:b w:val="false"/>
          <w:i w:val="false"/>
          <w:color w:val="000000"/>
          <w:sz w:val="28"/>
        </w:rPr>
        <w:t xml:space="preserve">
      Ниуэ (автоно- Румыния      Швеция       Венесуэла </w:t>
      </w:r>
    </w:p>
    <w:p>
      <w:pPr>
        <w:spacing w:after="0"/>
        <w:ind w:left="0"/>
        <w:jc w:val="both"/>
      </w:pPr>
      <w:r>
        <w:rPr>
          <w:rFonts w:ascii="Times New Roman"/>
          <w:b w:val="false"/>
          <w:i w:val="false"/>
          <w:color w:val="000000"/>
          <w:sz w:val="28"/>
        </w:rPr>
        <w:t xml:space="preserve">
      мное госу-    Российская   Швейцарская  Маршалловы </w:t>
      </w:r>
    </w:p>
    <w:p>
      <w:pPr>
        <w:spacing w:after="0"/>
        <w:ind w:left="0"/>
        <w:jc w:val="both"/>
      </w:pPr>
      <w:r>
        <w:rPr>
          <w:rFonts w:ascii="Times New Roman"/>
          <w:b w:val="false"/>
          <w:i w:val="false"/>
          <w:color w:val="000000"/>
          <w:sz w:val="28"/>
        </w:rPr>
        <w:t xml:space="preserve">
      дарство       Федерация                 острова </w:t>
      </w:r>
    </w:p>
    <w:p>
      <w:pPr>
        <w:spacing w:after="0"/>
        <w:ind w:left="0"/>
        <w:jc w:val="both"/>
      </w:pPr>
      <w:r>
        <w:rPr>
          <w:rFonts w:ascii="Times New Roman"/>
          <w:b w:val="false"/>
          <w:i w:val="false"/>
          <w:color w:val="000000"/>
          <w:sz w:val="28"/>
        </w:rPr>
        <w:t xml:space="preserve">
      ассоциирован-              Конфедерация Бывшая </w:t>
      </w:r>
    </w:p>
    <w:p>
      <w:pPr>
        <w:spacing w:after="0"/>
        <w:ind w:left="0"/>
        <w:jc w:val="both"/>
      </w:pPr>
      <w:r>
        <w:rPr>
          <w:rFonts w:ascii="Times New Roman"/>
          <w:b w:val="false"/>
          <w:i w:val="false"/>
          <w:color w:val="000000"/>
          <w:sz w:val="28"/>
        </w:rPr>
        <w:t xml:space="preserve">
      ное с Новой                Суринам      Республика </w:t>
      </w:r>
    </w:p>
    <w:p>
      <w:pPr>
        <w:spacing w:after="0"/>
        <w:ind w:left="0"/>
        <w:jc w:val="both"/>
      </w:pPr>
      <w:r>
        <w:rPr>
          <w:rFonts w:ascii="Times New Roman"/>
          <w:b w:val="false"/>
          <w:i w:val="false"/>
          <w:color w:val="000000"/>
          <w:sz w:val="28"/>
        </w:rPr>
        <w:t xml:space="preserve">
      Зеландией)    Королевство  Свазиленд    Югославии </w:t>
      </w:r>
    </w:p>
    <w:p>
      <w:pPr>
        <w:spacing w:after="0"/>
        <w:ind w:left="0"/>
        <w:jc w:val="both"/>
      </w:pPr>
      <w:r>
        <w:rPr>
          <w:rFonts w:ascii="Times New Roman"/>
          <w:b w:val="false"/>
          <w:i w:val="false"/>
          <w:color w:val="000000"/>
          <w:sz w:val="28"/>
        </w:rPr>
        <w:t xml:space="preserve">
      Норвегия      Нидерландов               Македония </w:t>
      </w:r>
    </w:p>
    <w:p>
      <w:pPr>
        <w:spacing w:after="0"/>
        <w:ind w:left="0"/>
        <w:jc w:val="both"/>
      </w:pPr>
      <w:r>
        <w:rPr>
          <w:rFonts w:ascii="Times New Roman"/>
          <w:b w:val="false"/>
          <w:i w:val="false"/>
          <w:color w:val="000000"/>
          <w:sz w:val="28"/>
        </w:rPr>
        <w:t xml:space="preserve">
                    Соединенное </w:t>
      </w:r>
    </w:p>
    <w:p>
      <w:pPr>
        <w:spacing w:after="0"/>
        <w:ind w:left="0"/>
        <w:jc w:val="both"/>
      </w:pPr>
      <w:r>
        <w:rPr>
          <w:rFonts w:ascii="Times New Roman"/>
          <w:b w:val="false"/>
          <w:i w:val="false"/>
          <w:color w:val="000000"/>
          <w:sz w:val="28"/>
        </w:rPr>
        <w:t xml:space="preserve">
                    Королевство </w:t>
      </w:r>
    </w:p>
    <w:p>
      <w:pPr>
        <w:spacing w:after="0"/>
        <w:ind w:left="0"/>
        <w:jc w:val="both"/>
      </w:pPr>
      <w:r>
        <w:rPr>
          <w:rFonts w:ascii="Times New Roman"/>
          <w:b w:val="false"/>
          <w:i w:val="false"/>
          <w:color w:val="000000"/>
          <w:sz w:val="28"/>
        </w:rPr>
        <w:t xml:space="preserve">
                    Великобритании </w:t>
      </w:r>
    </w:p>
    <w:p>
      <w:pPr>
        <w:spacing w:after="0"/>
        <w:ind w:left="0"/>
        <w:jc w:val="both"/>
      </w:pPr>
      <w:r>
        <w:rPr>
          <w:rFonts w:ascii="Times New Roman"/>
          <w:b w:val="false"/>
          <w:i w:val="false"/>
          <w:color w:val="000000"/>
          <w:sz w:val="28"/>
        </w:rPr>
        <w:t xml:space="preserve">
                    и Северной </w:t>
      </w:r>
    </w:p>
    <w:p>
      <w:pPr>
        <w:spacing w:after="0"/>
        <w:ind w:left="0"/>
        <w:jc w:val="both"/>
      </w:pPr>
      <w:r>
        <w:rPr>
          <w:rFonts w:ascii="Times New Roman"/>
          <w:b w:val="false"/>
          <w:i w:val="false"/>
          <w:color w:val="000000"/>
          <w:sz w:val="28"/>
        </w:rPr>
        <w:t xml:space="preserve">
                    Ирландии </w:t>
      </w:r>
    </w:p>
    <w:p>
      <w:pPr>
        <w:spacing w:after="0"/>
        <w:ind w:left="0"/>
        <w:jc w:val="both"/>
      </w:pPr>
      <w:r>
        <w:rPr>
          <w:rFonts w:ascii="Times New Roman"/>
          <w:b w:val="false"/>
          <w:i w:val="false"/>
          <w:color w:val="000000"/>
          <w:sz w:val="28"/>
        </w:rPr>
        <w:t xml:space="preserve">
      Приложение к Конвенции     </w:t>
      </w:r>
    </w:p>
    <w:bookmarkStart w:name="z3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Образец </w:t>
      </w:r>
      <w:r>
        <w:rPr>
          <w:rFonts w:ascii="Times New Roman"/>
          <w:b/>
          <w:i w:val="false"/>
          <w:color w:val="000000"/>
          <w:sz w:val="28"/>
        </w:rPr>
        <w:t>апостиля</w:t>
      </w:r>
    </w:p>
    <w:bookmarkEnd w:id="18"/>
    <w:p>
      <w:pPr>
        <w:spacing w:after="0"/>
        <w:ind w:left="0"/>
        <w:jc w:val="both"/>
      </w:pPr>
      <w:r>
        <w:rPr>
          <w:rFonts w:ascii="Times New Roman"/>
          <w:b w:val="false"/>
          <w:i w:val="false"/>
          <w:color w:val="000000"/>
          <w:sz w:val="28"/>
        </w:rPr>
        <w:t xml:space="preserve">
            Апостиль имеет форму квадрата со стороной не менее 9 см.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  Ароstillе                                           | </w:t>
      </w:r>
    </w:p>
    <w:p>
      <w:pPr>
        <w:spacing w:after="0"/>
        <w:ind w:left="0"/>
        <w:jc w:val="both"/>
      </w:pPr>
      <w:r>
        <w:rPr>
          <w:rFonts w:ascii="Times New Roman"/>
          <w:b w:val="false"/>
          <w:i w:val="false"/>
          <w:color w:val="000000"/>
          <w:sz w:val="28"/>
        </w:rPr>
        <w:t xml:space="preserve">
           |     (Соnvеntiоn de la Haye du 5 octobre 1961)        | </w:t>
      </w:r>
    </w:p>
    <w:p>
      <w:pPr>
        <w:spacing w:after="0"/>
        <w:ind w:left="0"/>
        <w:jc w:val="both"/>
      </w:pPr>
      <w:r>
        <w:rPr>
          <w:rFonts w:ascii="Times New Roman"/>
          <w:b w:val="false"/>
          <w:i w:val="false"/>
          <w:color w:val="000000"/>
          <w:sz w:val="28"/>
        </w:rPr>
        <w:t xml:space="preserve">
           |     1. Страна_________________________________       | </w:t>
      </w:r>
    </w:p>
    <w:p>
      <w:pPr>
        <w:spacing w:after="0"/>
        <w:ind w:left="0"/>
        <w:jc w:val="both"/>
      </w:pPr>
      <w:r>
        <w:rPr>
          <w:rFonts w:ascii="Times New Roman"/>
          <w:b w:val="false"/>
          <w:i w:val="false"/>
          <w:color w:val="000000"/>
          <w:sz w:val="28"/>
        </w:rPr>
        <w:t xml:space="preserve">
           |               Настоящий официальный документ         | </w:t>
      </w:r>
    </w:p>
    <w:p>
      <w:pPr>
        <w:spacing w:after="0"/>
        <w:ind w:left="0"/>
        <w:jc w:val="both"/>
      </w:pPr>
      <w:r>
        <w:rPr>
          <w:rFonts w:ascii="Times New Roman"/>
          <w:b w:val="false"/>
          <w:i w:val="false"/>
          <w:color w:val="000000"/>
          <w:sz w:val="28"/>
        </w:rPr>
        <w:t xml:space="preserve">
           |     2. был подписан (фамилия)_________________       | </w:t>
      </w:r>
    </w:p>
    <w:p>
      <w:pPr>
        <w:spacing w:after="0"/>
        <w:ind w:left="0"/>
        <w:jc w:val="both"/>
      </w:pPr>
      <w:r>
        <w:rPr>
          <w:rFonts w:ascii="Times New Roman"/>
          <w:b w:val="false"/>
          <w:i w:val="false"/>
          <w:color w:val="000000"/>
          <w:sz w:val="28"/>
        </w:rPr>
        <w:t xml:space="preserve">
           |     3. выступающим в качестве_________________       | </w:t>
      </w:r>
    </w:p>
    <w:p>
      <w:pPr>
        <w:spacing w:after="0"/>
        <w:ind w:left="0"/>
        <w:jc w:val="both"/>
      </w:pPr>
      <w:r>
        <w:rPr>
          <w:rFonts w:ascii="Times New Roman"/>
          <w:b w:val="false"/>
          <w:i w:val="false"/>
          <w:color w:val="000000"/>
          <w:sz w:val="28"/>
        </w:rPr>
        <w:t xml:space="preserve">
           |     4. скреплен печатью/штампом (название учреждения)| </w:t>
      </w:r>
    </w:p>
    <w:p>
      <w:pPr>
        <w:spacing w:after="0"/>
        <w:ind w:left="0"/>
        <w:jc w:val="both"/>
      </w:pPr>
      <w:r>
        <w:rPr>
          <w:rFonts w:ascii="Times New Roman"/>
          <w:b w:val="false"/>
          <w:i w:val="false"/>
          <w:color w:val="000000"/>
          <w:sz w:val="28"/>
        </w:rPr>
        <w:t xml:space="preserve">
           |      _______________________________________________ | </w:t>
      </w:r>
    </w:p>
    <w:p>
      <w:pPr>
        <w:spacing w:after="0"/>
        <w:ind w:left="0"/>
        <w:jc w:val="both"/>
      </w:pPr>
      <w:r>
        <w:rPr>
          <w:rFonts w:ascii="Times New Roman"/>
          <w:b w:val="false"/>
          <w:i w:val="false"/>
          <w:color w:val="000000"/>
          <w:sz w:val="28"/>
        </w:rPr>
        <w:t xml:space="preserve">
           |                   Удостоверено                       | </w:t>
      </w:r>
    </w:p>
    <w:p>
      <w:pPr>
        <w:spacing w:after="0"/>
        <w:ind w:left="0"/>
        <w:jc w:val="both"/>
      </w:pPr>
      <w:r>
        <w:rPr>
          <w:rFonts w:ascii="Times New Roman"/>
          <w:b w:val="false"/>
          <w:i w:val="false"/>
          <w:color w:val="000000"/>
          <w:sz w:val="28"/>
        </w:rPr>
        <w:t xml:space="preserve">
           |     5. в_______________       6. дата_______________ | </w:t>
      </w:r>
    </w:p>
    <w:p>
      <w:pPr>
        <w:spacing w:after="0"/>
        <w:ind w:left="0"/>
        <w:jc w:val="both"/>
      </w:pPr>
      <w:r>
        <w:rPr>
          <w:rFonts w:ascii="Times New Roman"/>
          <w:b w:val="false"/>
          <w:i w:val="false"/>
          <w:color w:val="000000"/>
          <w:sz w:val="28"/>
        </w:rPr>
        <w:t xml:space="preserve">
           |     7. (название удостоверяющего органа)____________ | </w:t>
      </w:r>
    </w:p>
    <w:p>
      <w:pPr>
        <w:spacing w:after="0"/>
        <w:ind w:left="0"/>
        <w:jc w:val="both"/>
      </w:pPr>
      <w:r>
        <w:rPr>
          <w:rFonts w:ascii="Times New Roman"/>
          <w:b w:val="false"/>
          <w:i w:val="false"/>
          <w:color w:val="000000"/>
          <w:sz w:val="28"/>
        </w:rPr>
        <w:t xml:space="preserve">
           |     8. за №_________________________________________ | </w:t>
      </w:r>
    </w:p>
    <w:p>
      <w:pPr>
        <w:spacing w:after="0"/>
        <w:ind w:left="0"/>
        <w:jc w:val="both"/>
      </w:pPr>
      <w:r>
        <w:rPr>
          <w:rFonts w:ascii="Times New Roman"/>
          <w:b w:val="false"/>
          <w:i w:val="false"/>
          <w:color w:val="000000"/>
          <w:sz w:val="28"/>
        </w:rPr>
        <w:t xml:space="preserve">
           |     9. печать/штамп___________ 10. Подпись_________  | </w:t>
      </w:r>
    </w:p>
    <w:p>
      <w:pPr>
        <w:spacing w:after="0"/>
        <w:ind w:left="0"/>
        <w:jc w:val="both"/>
      </w:pPr>
      <w:r>
        <w:rPr>
          <w:rFonts w:ascii="Times New Roman"/>
          <w:b w:val="false"/>
          <w:i w:val="false"/>
          <w:color w:val="000000"/>
          <w:sz w:val="28"/>
        </w:rPr>
        <w:t xml:space="preserve">
           |______________________________________________________| </w:t>
      </w:r>
    </w:p>
    <w:bookmarkStart w:name="z40" w:id="19"/>
    <w:p>
      <w:pPr>
        <w:spacing w:after="0"/>
        <w:ind w:left="0"/>
        <w:jc w:val="both"/>
      </w:pPr>
      <w:r>
        <w:rPr>
          <w:rFonts w:ascii="Times New Roman"/>
          <w:b w:val="false"/>
          <w:i w:val="false"/>
          <w:color w:val="000000"/>
          <w:sz w:val="28"/>
        </w:rPr>
        <w:t xml:space="preserve">
      Инструмент присоединения к Конвенции </w:t>
      </w:r>
    </w:p>
    <w:bookmarkEnd w:id="19"/>
    <w:p>
      <w:pPr>
        <w:spacing w:after="0"/>
        <w:ind w:left="0"/>
        <w:jc w:val="both"/>
      </w:pPr>
      <w:r>
        <w:rPr>
          <w:rFonts w:ascii="Times New Roman"/>
          <w:b w:val="false"/>
          <w:i w:val="false"/>
          <w:color w:val="000000"/>
          <w:sz w:val="28"/>
        </w:rPr>
        <w:t xml:space="preserve">
      об отмене требования легализации </w:t>
      </w:r>
    </w:p>
    <w:p>
      <w:pPr>
        <w:spacing w:after="0"/>
        <w:ind w:left="0"/>
        <w:jc w:val="both"/>
      </w:pPr>
      <w:r>
        <w:rPr>
          <w:rFonts w:ascii="Times New Roman"/>
          <w:b w:val="false"/>
          <w:i w:val="false"/>
          <w:color w:val="000000"/>
          <w:sz w:val="28"/>
        </w:rPr>
        <w:t xml:space="preserve">
      для иностранных официальных документов </w:t>
      </w:r>
    </w:p>
    <w:p>
      <w:pPr>
        <w:spacing w:after="0"/>
        <w:ind w:left="0"/>
        <w:jc w:val="both"/>
      </w:pPr>
      <w:r>
        <w:rPr>
          <w:rFonts w:ascii="Times New Roman"/>
          <w:b w:val="false"/>
          <w:i w:val="false"/>
          <w:color w:val="000000"/>
          <w:sz w:val="28"/>
        </w:rPr>
        <w:t xml:space="preserve">
      Принимая во внимание Конвенцию об отмене требования легализации для иностранных официальных документов (в дальнейшем - "Конвенцию"), выполненной 5 октября 1961 года в г. Гааге. </w:t>
      </w:r>
    </w:p>
    <w:p>
      <w:pPr>
        <w:spacing w:after="0"/>
        <w:ind w:left="0"/>
        <w:jc w:val="both"/>
      </w:pPr>
      <w:r>
        <w:rPr>
          <w:rFonts w:ascii="Times New Roman"/>
          <w:b w:val="false"/>
          <w:i w:val="false"/>
          <w:color w:val="000000"/>
          <w:sz w:val="28"/>
        </w:rPr>
        <w:t xml:space="preserve">
      А также, поскольку любое государство, не относящееся к Статье 10 Конвенции, может присоединиться к Конвенции после ее вступления в силу в соответствии с первым параграфом Статьи 11 путем введения инструмента в действие совместно с Министерством иностранных дел Королевства Нидерландов. </w:t>
      </w:r>
    </w:p>
    <w:p>
      <w:pPr>
        <w:spacing w:after="0"/>
        <w:ind w:left="0"/>
        <w:jc w:val="both"/>
      </w:pPr>
      <w:r>
        <w:rPr>
          <w:rFonts w:ascii="Times New Roman"/>
          <w:b w:val="false"/>
          <w:i w:val="false"/>
          <w:color w:val="000000"/>
          <w:sz w:val="28"/>
        </w:rPr>
        <w:t xml:space="preserve">
            И поскольку Правительство _____ решило стать участником Конвенции. </w:t>
      </w:r>
    </w:p>
    <w:p>
      <w:pPr>
        <w:spacing w:after="0"/>
        <w:ind w:left="0"/>
        <w:jc w:val="both"/>
      </w:pPr>
      <w:r>
        <w:rPr>
          <w:rFonts w:ascii="Times New Roman"/>
          <w:b w:val="false"/>
          <w:i w:val="false"/>
          <w:color w:val="000000"/>
          <w:sz w:val="28"/>
        </w:rPr>
        <w:t xml:space="preserve">
            Следовательно, в настоящее время Правительство ___________, рассмотрев Конвенцию об отмене требования легализации для иностранных официальных документов, настоящим присоединяется к Конвенции и обязуется выполнять положение, содержащееся в ней. </w:t>
      </w:r>
    </w:p>
    <w:p>
      <w:pPr>
        <w:spacing w:after="0"/>
        <w:ind w:left="0"/>
        <w:jc w:val="both"/>
      </w:pPr>
      <w:r>
        <w:rPr>
          <w:rFonts w:ascii="Times New Roman"/>
          <w:b w:val="false"/>
          <w:i w:val="false"/>
          <w:color w:val="000000"/>
          <w:sz w:val="28"/>
        </w:rPr>
        <w:t xml:space="preserve">
            В доказательство этого, Я, ______, Министр иностранных дел _____ подписал инструмент присоединения и скрепил своей служебной печатью. </w:t>
      </w:r>
    </w:p>
    <w:p>
      <w:pPr>
        <w:spacing w:after="0"/>
        <w:ind w:left="0"/>
        <w:jc w:val="both"/>
      </w:pPr>
      <w:r>
        <w:rPr>
          <w:rFonts w:ascii="Times New Roman"/>
          <w:b w:val="false"/>
          <w:i w:val="false"/>
          <w:color w:val="000000"/>
          <w:sz w:val="28"/>
        </w:rPr>
        <w:t xml:space="preserve">
            Выполнено__________(место) _______(дата) </w:t>
      </w:r>
    </w:p>
    <w:p>
      <w:pPr>
        <w:spacing w:after="0"/>
        <w:ind w:left="0"/>
        <w:jc w:val="both"/>
      </w:pPr>
      <w:r>
        <w:rPr>
          <w:rFonts w:ascii="Times New Roman"/>
          <w:b w:val="false"/>
          <w:i w:val="false"/>
          <w:color w:val="000000"/>
          <w:sz w:val="28"/>
        </w:rPr>
        <w:t xml:space="preserve">
      подпись </w:t>
      </w:r>
    </w:p>
    <w:bookmarkStart w:name="z41" w:id="20"/>
    <w:p>
      <w:pPr>
        <w:spacing w:after="0"/>
        <w:ind w:left="0"/>
        <w:jc w:val="both"/>
      </w:pPr>
      <w:r>
        <w:rPr>
          <w:rFonts w:ascii="Times New Roman"/>
          <w:b w:val="false"/>
          <w:i w:val="false"/>
          <w:color w:val="000000"/>
          <w:sz w:val="28"/>
        </w:rPr>
        <w:t xml:space="preserve">
      Депозитарные процедуры </w:t>
      </w:r>
    </w:p>
    <w:bookmarkEnd w:id="20"/>
    <w:p>
      <w:pPr>
        <w:spacing w:after="0"/>
        <w:ind w:left="0"/>
        <w:jc w:val="both"/>
      </w:pPr>
      <w:r>
        <w:rPr>
          <w:rFonts w:ascii="Times New Roman"/>
          <w:b w:val="false"/>
          <w:i w:val="false"/>
          <w:color w:val="000000"/>
          <w:sz w:val="28"/>
        </w:rPr>
        <w:t xml:space="preserve">
      (многосторонние Договоры, переданные на хранение </w:t>
      </w:r>
    </w:p>
    <w:p>
      <w:pPr>
        <w:spacing w:after="0"/>
        <w:ind w:left="0"/>
        <w:jc w:val="both"/>
      </w:pPr>
      <w:r>
        <w:rPr>
          <w:rFonts w:ascii="Times New Roman"/>
          <w:b w:val="false"/>
          <w:i w:val="false"/>
          <w:color w:val="000000"/>
          <w:sz w:val="28"/>
        </w:rPr>
        <w:t xml:space="preserve">
      Правительству Королевства Нидерланды)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Церемония подписания Договоров и сдача на хранение грамот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Подготовка </w:t>
      </w:r>
    </w:p>
    <w:p>
      <w:pPr>
        <w:spacing w:after="0"/>
        <w:ind w:left="0"/>
        <w:jc w:val="both"/>
      </w:pPr>
      <w:r>
        <w:rPr>
          <w:rFonts w:ascii="Times New Roman"/>
          <w:b w:val="false"/>
          <w:i w:val="false"/>
          <w:color w:val="000000"/>
          <w:sz w:val="28"/>
        </w:rPr>
        <w:t xml:space="preserve">
      Подготовка должна быть проведена с Отделом Договоров Министерства иностранных дел (тел. 070-3484918).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Церемония </w:t>
      </w:r>
    </w:p>
    <w:p>
      <w:pPr>
        <w:spacing w:after="0"/>
        <w:ind w:left="0"/>
        <w:jc w:val="both"/>
      </w:pPr>
      <w:r>
        <w:rPr>
          <w:rFonts w:ascii="Times New Roman"/>
          <w:b w:val="false"/>
          <w:i w:val="false"/>
          <w:color w:val="000000"/>
          <w:sz w:val="28"/>
        </w:rPr>
        <w:t xml:space="preserve">
      Церемония будет проводиться в Отделе Договоров в присутствии Начальника Отдела Договоров или официального лица, его заменяющего.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Упрощенный депозит </w:t>
      </w:r>
    </w:p>
    <w:p>
      <w:pPr>
        <w:spacing w:after="0"/>
        <w:ind w:left="0"/>
        <w:jc w:val="both"/>
      </w:pPr>
      <w:r>
        <w:rPr>
          <w:rFonts w:ascii="Times New Roman"/>
          <w:b w:val="false"/>
          <w:i w:val="false"/>
          <w:color w:val="000000"/>
          <w:sz w:val="28"/>
        </w:rPr>
        <w:t xml:space="preserve">
      В отношении сдачи на хранение инструментов ратификации, присоединения и т.д., выбор между официальной церемонией или передачей инструмента в Отдел Договоров остается за заинтересованным Посольством.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Направление инструмента в Отдел Договоров </w:t>
      </w:r>
    </w:p>
    <w:p>
      <w:pPr>
        <w:spacing w:after="0"/>
        <w:ind w:left="0"/>
        <w:jc w:val="both"/>
      </w:pPr>
      <w:r>
        <w:rPr>
          <w:rFonts w:ascii="Times New Roman"/>
          <w:b w:val="false"/>
          <w:i w:val="false"/>
          <w:color w:val="000000"/>
          <w:sz w:val="28"/>
        </w:rPr>
        <w:t xml:space="preserve">
      В случае выбора второго варианта, упомянутого в параграфе 3 выше, просьба к Посольствам вручать инструмент лично в руки официальному лицу из Отдела Договоров, а не переправлять по внешней или внутренней почте, поскольку, помимо риска утери, документ, переданный по этим каналам, может попасть в Отдел Договоров не в тот же день.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Депозитарная практика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Органы, имеющие право выполнять формальности </w:t>
      </w:r>
    </w:p>
    <w:p>
      <w:pPr>
        <w:spacing w:after="0"/>
        <w:ind w:left="0"/>
        <w:jc w:val="both"/>
      </w:pPr>
      <w:r>
        <w:rPr>
          <w:rFonts w:ascii="Times New Roman"/>
          <w:b w:val="false"/>
          <w:i w:val="false"/>
          <w:color w:val="000000"/>
          <w:sz w:val="28"/>
        </w:rPr>
        <w:t xml:space="preserve">
      Согласно международной практике, которой придерживается Королевство Нидерланды, кодифицированной в значительной степени Венской Конвенцией по Закону о Договорах, формальности, выполняемые от имени государства в отношении Договоров, должны исходить от Главы Государства, Главы Правительства или Министра иностранных дел, или лица, наделенного полномочиями одним из трех вышеупомянутых органов власти.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Формальности по выполнению параграфа 5 </w:t>
      </w:r>
    </w:p>
    <w:p>
      <w:pPr>
        <w:spacing w:after="0"/>
        <w:ind w:left="0"/>
        <w:jc w:val="both"/>
      </w:pPr>
      <w:r>
        <w:rPr>
          <w:rFonts w:ascii="Times New Roman"/>
          <w:b w:val="false"/>
          <w:i w:val="false"/>
          <w:color w:val="000000"/>
          <w:sz w:val="28"/>
        </w:rPr>
        <w:t xml:space="preserve">
      Практика, описанная выше, относится к подписанию, ратификации, одобрению, принятию, присоединению и денонсации. </w:t>
      </w:r>
    </w:p>
    <w:p>
      <w:pPr>
        <w:spacing w:after="0"/>
        <w:ind w:left="0"/>
        <w:jc w:val="both"/>
      </w:pPr>
      <w:r>
        <w:rPr>
          <w:rFonts w:ascii="Times New Roman"/>
          <w:b w:val="false"/>
          <w:i w:val="false"/>
          <w:color w:val="000000"/>
          <w:sz w:val="28"/>
        </w:rPr>
        <w:t xml:space="preserve">
      Формулировка и отзыв оговорок, уведомление о временном применении или территориальном применении, назначении уполномоченных органов власти или любой другой акт, который имеет целью выполнение соответствующего Договора или изменение его в отношении прав и обязанностей, могут быть совершены на основании письма или Ноты (Главы) Посольства. </w:t>
      </w:r>
    </w:p>
    <w:p>
      <w:pPr>
        <w:spacing w:after="0"/>
        <w:ind w:left="0"/>
        <w:jc w:val="both"/>
      </w:pPr>
      <w:r>
        <w:rPr>
          <w:rFonts w:ascii="Times New Roman"/>
          <w:b w:val="false"/>
          <w:i w:val="false"/>
          <w:color w:val="000000"/>
          <w:sz w:val="28"/>
        </w:rPr>
        <w:t xml:space="preserve">
      Весь инструментарий должен быть составлен на английском или французском языках или сопровожден официальным переводом на английский или французский языки.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 xml:space="preserve">Наделение полномочиями по сдаче на хранение </w:t>
      </w:r>
    </w:p>
    <w:p>
      <w:pPr>
        <w:spacing w:after="0"/>
        <w:ind w:left="0"/>
        <w:jc w:val="both"/>
      </w:pPr>
      <w:r>
        <w:rPr>
          <w:rFonts w:ascii="Times New Roman"/>
          <w:b w:val="false"/>
          <w:i w:val="false"/>
          <w:color w:val="000000"/>
          <w:sz w:val="28"/>
        </w:rPr>
        <w:t xml:space="preserve">
      Будет принято во внимание, если инструмент ратификации, присоединения и т.д. совершен за подписью Главы Государства, Главы Правительства или Министра иностранных дел и этот инструмент в полной мере ясно выражает желание государства взять на себя обязательства по Договору; в этом случае дополнительный документ, наделяющий представителя полномочиями для сдачи инструмента на хранение, необязателен.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 xml:space="preserve">Кабельная и телексная связь (в экстренных случаях) </w:t>
      </w:r>
    </w:p>
    <w:p>
      <w:pPr>
        <w:spacing w:after="0"/>
        <w:ind w:left="0"/>
        <w:jc w:val="both"/>
      </w:pPr>
      <w:r>
        <w:rPr>
          <w:rFonts w:ascii="Times New Roman"/>
          <w:b w:val="false"/>
          <w:i w:val="false"/>
          <w:color w:val="000000"/>
          <w:sz w:val="28"/>
        </w:rPr>
        <w:t xml:space="preserve">
      В экстренных случаях, согласно имеющейся практике, Начальник Отдела Договоров принимает кабельные, телексные и факсимильные сообщения вместо обычных имеющих силу актов или инструментов, при следующих условиях: </w:t>
      </w:r>
    </w:p>
    <w:p>
      <w:pPr>
        <w:spacing w:after="0"/>
        <w:ind w:left="0"/>
        <w:jc w:val="both"/>
      </w:pPr>
      <w:r>
        <w:rPr>
          <w:rFonts w:ascii="Times New Roman"/>
          <w:b w:val="false"/>
          <w:i w:val="false"/>
          <w:color w:val="000000"/>
          <w:sz w:val="28"/>
        </w:rPr>
        <w:t xml:space="preserve">
      а. Кабельные, телексные или факсимильные сообщения от одного из трех органов власти, которые обычно рассматриваются как уполномоченные от имени государства брать на себя обязательства на международном уровне (см. параграф 5 выше), должны содержать название этого органа власти и должны быть выполнены на английском или французском языках. </w:t>
      </w:r>
    </w:p>
    <w:p>
      <w:pPr>
        <w:spacing w:after="0"/>
        <w:ind w:left="0"/>
        <w:jc w:val="both"/>
      </w:pPr>
      <w:r>
        <w:rPr>
          <w:rFonts w:ascii="Times New Roman"/>
          <w:b w:val="false"/>
          <w:i w:val="false"/>
          <w:color w:val="000000"/>
          <w:sz w:val="28"/>
        </w:rPr>
        <w:t xml:space="preserve">
      б. Полученное кабельное, телексное или факсимильное сообщение подлежит правильному оформлению, а это означает, что документ в надлежащей форме должен быть направлен в ближайшее время.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 xml:space="preserve">Переписка </w:t>
      </w:r>
    </w:p>
    <w:p>
      <w:pPr>
        <w:spacing w:after="0"/>
        <w:ind w:left="0"/>
        <w:jc w:val="both"/>
      </w:pPr>
      <w:r>
        <w:rPr>
          <w:rFonts w:ascii="Times New Roman"/>
          <w:b w:val="false"/>
          <w:i w:val="false"/>
          <w:color w:val="000000"/>
          <w:sz w:val="28"/>
        </w:rPr>
        <w:t xml:space="preserve">
      Просьба к Посольствам направлять все письма и ноты по депозитарным вопросам в Отдел Договоров Министерства иностранных дел.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