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2200" w14:textId="05b2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Уставу Международной организации гражданской обороны</w:t>
      </w:r>
    </w:p>
    <w:p>
      <w:pPr>
        <w:spacing w:after="0"/>
        <w:ind w:left="0"/>
        <w:jc w:val="both"/>
      </w:pPr>
      <w:r>
        <w:rPr>
          <w:rFonts w:ascii="Times New Roman"/>
          <w:b w:val="false"/>
          <w:i w:val="false"/>
          <w:color w:val="000000"/>
          <w:sz w:val="28"/>
        </w:rPr>
        <w:t>Закон Республики Казахстан от 31 октября 1997 г. N 182-I</w:t>
      </w:r>
    </w:p>
    <w:p>
      <w:pPr>
        <w:spacing w:after="0"/>
        <w:ind w:left="0"/>
        <w:jc w:val="both"/>
      </w:pPr>
      <w:r>
        <w:rPr>
          <w:rFonts w:ascii="Times New Roman"/>
          <w:b w:val="false"/>
          <w:i w:val="false"/>
          <w:color w:val="000000"/>
          <w:sz w:val="28"/>
        </w:rPr>
        <w:t>      Республике Казахстан присоединиться к Уставу Международной организации гражданской обороны, принятому 17 октября 1966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УСТАВ</w:t>
      </w:r>
      <w:r>
        <w:br/>
      </w:r>
      <w:r>
        <w:rPr>
          <w:rFonts w:ascii="Times New Roman"/>
          <w:b w:val="false"/>
          <w:i w:val="false"/>
          <w:color w:val="000000"/>
          <w:sz w:val="28"/>
        </w:rPr>
        <w:t>
МЕЖДУНАРОДНОЙ ОРГАНИЗАЦИИ ГРАЖДАНСКОЙ ОБОРОНЫ</w:t>
      </w:r>
      <w:r>
        <w:br/>
      </w:r>
      <w:r>
        <w:rPr>
          <w:rFonts w:ascii="Times New Roman"/>
          <w:b w:val="false"/>
          <w:i w:val="false"/>
          <w:color w:val="000000"/>
          <w:sz w:val="28"/>
        </w:rPr>
        <w:t>
(МОГО)</w:t>
      </w:r>
    </w:p>
    <w:p>
      <w:pPr>
        <w:spacing w:after="0"/>
        <w:ind w:left="0"/>
        <w:jc w:val="both"/>
      </w:pPr>
      <w:r>
        <w:rPr>
          <w:rFonts w:ascii="Times New Roman"/>
          <w:b w:val="false"/>
          <w:i w:val="false"/>
          <w:color w:val="000000"/>
          <w:sz w:val="28"/>
        </w:rPr>
        <w:t>      Преамбула</w:t>
      </w:r>
    </w:p>
    <w:bookmarkStart w:name="z2" w:id="0"/>
    <w:p>
      <w:pPr>
        <w:spacing w:after="0"/>
        <w:ind w:left="0"/>
        <w:jc w:val="both"/>
      </w:pPr>
      <w:r>
        <w:rPr>
          <w:rFonts w:ascii="Times New Roman"/>
          <w:b w:val="false"/>
          <w:i w:val="false"/>
          <w:color w:val="000000"/>
          <w:sz w:val="28"/>
        </w:rPr>
        <w:t xml:space="preserve">      С целью интенсификации и координации во всемирном масштабе разработки и совершенствования организации, средств и методов предотвращения и сокращения последствий, вызванных стихийными бедствиями в мирное время или применением оружия в случае конфликта, договаривающиеся государства принимают следующий Устав: </w:t>
      </w:r>
      <w:r>
        <w:br/>
      </w:r>
      <w:r>
        <w:rPr>
          <w:rFonts w:ascii="Times New Roman"/>
          <w:b w:val="false"/>
          <w:i w:val="false"/>
          <w:color w:val="000000"/>
          <w:sz w:val="28"/>
        </w:rPr>
        <w:t>
 </w:t>
      </w:r>
      <w:r>
        <w:br/>
      </w:r>
      <w:r>
        <w:rPr>
          <w:rFonts w:ascii="Times New Roman"/>
          <w:b w:val="false"/>
          <w:i w:val="false"/>
          <w:color w:val="000000"/>
          <w:sz w:val="28"/>
        </w:rPr>
        <w:t xml:space="preserve">
      ЧАСТЬ I - Учреждение Организации </w:t>
      </w:r>
      <w:r>
        <w:br/>
      </w:r>
      <w:r>
        <w:rPr>
          <w:rFonts w:ascii="Times New Roman"/>
          <w:b w:val="false"/>
          <w:i w:val="false"/>
          <w:color w:val="000000"/>
          <w:sz w:val="28"/>
        </w:rPr>
        <w:t>
</w:t>
      </w:r>
      <w:r>
        <w:rPr>
          <w:rFonts w:ascii="Times New Roman"/>
          <w:b w:val="false"/>
          <w:i w:val="false"/>
          <w:color w:val="000000"/>
          <w:sz w:val="28"/>
        </w:rPr>
        <w:t xml:space="preserve">
Статья 1 Международная организация гражданской обороны (в дальнейшем именуемая "Организация") учреждается в соответствии с Уставом.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 -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Функциями организации являются: </w:t>
      </w:r>
      <w:r>
        <w:br/>
      </w:r>
      <w:r>
        <w:rPr>
          <w:rFonts w:ascii="Times New Roman"/>
          <w:b w:val="false"/>
          <w:i w:val="false"/>
          <w:color w:val="000000"/>
          <w:sz w:val="28"/>
        </w:rPr>
        <w:t xml:space="preserve">
      а) установление и поддержание тесного сотрудничества между учреждениями, на которые возложена задача защиты и спасения населения и имущества; </w:t>
      </w:r>
      <w:r>
        <w:br/>
      </w:r>
      <w:r>
        <w:rPr>
          <w:rFonts w:ascii="Times New Roman"/>
          <w:b w:val="false"/>
          <w:i w:val="false"/>
          <w:color w:val="000000"/>
          <w:sz w:val="28"/>
        </w:rPr>
        <w:t xml:space="preserve">
      Ь) содействие созданию и расширению Организации гражданской обороны в тех странах, где такой организации нет, в частности в развивающихся странах, а также оказание содействия странам, по их просьбе, в создании и расширении организаций по защите и спасению населения и имущества; </w:t>
      </w:r>
      <w:r>
        <w:br/>
      </w:r>
      <w:r>
        <w:rPr>
          <w:rFonts w:ascii="Times New Roman"/>
          <w:b w:val="false"/>
          <w:i w:val="false"/>
          <w:color w:val="000000"/>
          <w:sz w:val="28"/>
        </w:rPr>
        <w:t xml:space="preserve">
      с) установление и поддержание эффективного сотрудничества со специализированными учреждениями, государственными службами, профессиональными группами и с другими организациями, которые могут быть сочтены подходящими для этого; </w:t>
      </w:r>
      <w:r>
        <w:br/>
      </w:r>
      <w:r>
        <w:rPr>
          <w:rFonts w:ascii="Times New Roman"/>
          <w:b w:val="false"/>
          <w:i w:val="false"/>
          <w:color w:val="000000"/>
          <w:sz w:val="28"/>
        </w:rPr>
        <w:t xml:space="preserve">
      d) поощрение и обеспечение обмена между различными странами информацией, опытом, сотрудниками и экспертами в области защиты и спасения населения и имущества; </w:t>
      </w:r>
      <w:r>
        <w:br/>
      </w:r>
      <w:r>
        <w:rPr>
          <w:rFonts w:ascii="Times New Roman"/>
          <w:b w:val="false"/>
          <w:i w:val="false"/>
          <w:color w:val="000000"/>
          <w:sz w:val="28"/>
        </w:rPr>
        <w:t xml:space="preserve">
      е) оказание по просьбе государств-членов необходимого технического содействия, включая предоставление планов организации, инструкторов, экспертов, оборудования и материалов в соответствии с необходимостью; </w:t>
      </w:r>
      <w:r>
        <w:br/>
      </w:r>
      <w:r>
        <w:rPr>
          <w:rFonts w:ascii="Times New Roman"/>
          <w:b w:val="false"/>
          <w:i w:val="false"/>
          <w:color w:val="000000"/>
          <w:sz w:val="28"/>
        </w:rPr>
        <w:t xml:space="preserve">
      f) создание и поддержание таких технических служб, которые могут потребоваться, включая центры документации, подготовки оборудования, научно-исследовательские и иные центры; </w:t>
      </w:r>
      <w:r>
        <w:br/>
      </w:r>
      <w:r>
        <w:rPr>
          <w:rFonts w:ascii="Times New Roman"/>
          <w:b w:val="false"/>
          <w:i w:val="false"/>
          <w:color w:val="000000"/>
          <w:sz w:val="28"/>
        </w:rPr>
        <w:t xml:space="preserve">
      g) сбор и предоставление информации по вопросу о принципах защиты и действий Организации в отношении опасности, угрожающей населению в случае наводнений, землетрясений, снежных обвалов, крупных пожаров, ураганов, прорыва плотин и иных разрушений, а также в случае загрязнения воды и воздуха или нападений с использованием современных средств ведения военных действий; </w:t>
      </w:r>
      <w:r>
        <w:br/>
      </w:r>
      <w:r>
        <w:rPr>
          <w:rFonts w:ascii="Times New Roman"/>
          <w:b w:val="false"/>
          <w:i w:val="false"/>
          <w:color w:val="000000"/>
          <w:sz w:val="28"/>
        </w:rPr>
        <w:t xml:space="preserve">
      h) сбор и предоставление отчетов, исследований, научных работ и специальных документов по вопросу защиты и спасения населения и имущества; </w:t>
      </w:r>
      <w:r>
        <w:br/>
      </w:r>
      <w:r>
        <w:rPr>
          <w:rFonts w:ascii="Times New Roman"/>
          <w:b w:val="false"/>
          <w:i w:val="false"/>
          <w:color w:val="000000"/>
          <w:sz w:val="28"/>
        </w:rPr>
        <w:t xml:space="preserve">
      i) сбор и предоставление информации относительно современного оборудования и материалов, используемых при осуществлении операций в случае опасностей, упомянутых в пункте "g"; </w:t>
      </w:r>
      <w:r>
        <w:br/>
      </w:r>
      <w:r>
        <w:rPr>
          <w:rFonts w:ascii="Times New Roman"/>
          <w:b w:val="false"/>
          <w:i w:val="false"/>
          <w:color w:val="000000"/>
          <w:sz w:val="28"/>
        </w:rPr>
        <w:t xml:space="preserve">
      j) содействие государствам-членам в формировании среди населения сознательного общественного мнения о жизненно важной необходимости предотвращения, защиты и активного вмешательства в случае стихийного бедствия; </w:t>
      </w:r>
      <w:r>
        <w:br/>
      </w:r>
      <w:r>
        <w:rPr>
          <w:rFonts w:ascii="Times New Roman"/>
          <w:b w:val="false"/>
          <w:i w:val="false"/>
          <w:color w:val="000000"/>
          <w:sz w:val="28"/>
        </w:rPr>
        <w:t xml:space="preserve">
      к) изучение и участие в обмене знаниями и опытом, накопленными в связи с соответствующими превентивными мерами в отношении ущерба, причиненного стихийными бедствиями; </w:t>
      </w:r>
      <w:r>
        <w:br/>
      </w:r>
      <w:r>
        <w:rPr>
          <w:rFonts w:ascii="Times New Roman"/>
          <w:b w:val="false"/>
          <w:i w:val="false"/>
          <w:color w:val="000000"/>
          <w:sz w:val="28"/>
        </w:rPr>
        <w:t xml:space="preserve">
      l) интенсификация усилий различных спасательных организаций и групп и организаций и групп, оказывающих помощь, в случае крупного стихийного бедствия; </w:t>
      </w:r>
      <w:r>
        <w:br/>
      </w:r>
      <w:r>
        <w:rPr>
          <w:rFonts w:ascii="Times New Roman"/>
          <w:b w:val="false"/>
          <w:i w:val="false"/>
          <w:color w:val="000000"/>
          <w:sz w:val="28"/>
        </w:rPr>
        <w:t xml:space="preserve">
      m) проявление инициативы для привлечения государств-членов и участие в операциях по оказанию помощи в случае крупных стихийных бедствий; </w:t>
      </w:r>
      <w:r>
        <w:br/>
      </w:r>
      <w:r>
        <w:rPr>
          <w:rFonts w:ascii="Times New Roman"/>
          <w:b w:val="false"/>
          <w:i w:val="false"/>
          <w:color w:val="000000"/>
          <w:sz w:val="28"/>
        </w:rPr>
        <w:t xml:space="preserve">
      n) изучение и распространение знаний по вопросу обучения, подготовки и снабжения персонала для учреждений по спасению и защите; </w:t>
      </w:r>
      <w:r>
        <w:br/>
      </w:r>
      <w:r>
        <w:rPr>
          <w:rFonts w:ascii="Times New Roman"/>
          <w:b w:val="false"/>
          <w:i w:val="false"/>
          <w:color w:val="000000"/>
          <w:sz w:val="28"/>
        </w:rPr>
        <w:t xml:space="preserve">
      о) содействие научным исследованиям по вопросам защиты и спасения населения и имущества, используя информацию, публикацию исследований и любые иные соответствующие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 Члены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Прием в члены Организации открыт для всех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 могут стать членами Организации путем подписания Устава в соответствии с их конституционной процедурой.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случае невыполнения членом Организации своих финансовых обязательств по отношению к Организации или каких-либо иных обязательств, предусмотренных настоящим Уставом, Генеральная Ассамблея может принять резолюцию о временном лишении члена Организации прав и привилегий, предоставленных ему как члену Организации, до тех пор, пока он не выполнит свои финансовые или 
</w:t>
      </w:r>
      <w:r>
        <w:rPr>
          <w:rFonts w:ascii="Times New Roman"/>
          <w:b w:val="false"/>
          <w:i w:val="false"/>
          <w:color w:val="000000"/>
          <w:sz w:val="28"/>
        </w:rPr>
        <w:t xml:space="preserve">
иные обязательства. Статья 6 Любой член Организации может выйти из состава членов Организации, предоставив за двенадцать месяцев до этого уведомление в письменной форме на имя Генерального секретаря, который немедленно известит всех членов Организации о получении им такого уведомления. ЧАСТЬ IV - Органы Статья 7 Работа Организации выполняется: а) Генеральной Ассамблеей (в дальнейшем именуемой "Ассамблея") Ь) Исполнительным советом (в дальнейшем именуемым "Совет") с) Секретариатом ЧАСТЬ V - Генеральная Ассамблея Статья 8 Ассамблея является высшим органом Организации и состоит из делегатов, представляющих государства-члены. Статья 9 Каждое государство-член предоставлено одним делегатом.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собирается на очередные сессии с интервалом, не превышающим два года, и в случае надобности - на специальные сессии. Специальные сессии созываются по просьбе Совета или большинства государств-членов.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на каждой очередной сессии выбирает страну, в которой состоится следующая очередная сессия, причем Совет впоследствии определяет место проведения сессии. Место проведения специальной сессии определяется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избирает председателя и заместителя председателя, а также других членов президиума в начале каждой очередной сессии. Эти лица сохраняют свои полномочия впредь до избрания их преемников.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устанавливает свои собственные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дополнение к функциям, обусловленным в других статьях настоящего Устава, основными обязанностями Ассамблеи являются: </w:t>
      </w:r>
      <w:r>
        <w:br/>
      </w:r>
      <w:r>
        <w:rPr>
          <w:rFonts w:ascii="Times New Roman"/>
          <w:b w:val="false"/>
          <w:i w:val="false"/>
          <w:color w:val="000000"/>
          <w:sz w:val="28"/>
        </w:rPr>
        <w:t xml:space="preserve">
      а) определение направления деятельности для осуществления функций Организации, обусловленных в Статье 2; </w:t>
      </w:r>
      <w:r>
        <w:br/>
      </w:r>
      <w:r>
        <w:rPr>
          <w:rFonts w:ascii="Times New Roman"/>
          <w:b w:val="false"/>
          <w:i w:val="false"/>
          <w:color w:val="000000"/>
          <w:sz w:val="28"/>
        </w:rPr>
        <w:t xml:space="preserve">
      Ь) определение стран-членов Организации, которым предоставляется право назначать своих представителей в Исполнительный совет; </w:t>
      </w:r>
      <w:r>
        <w:br/>
      </w:r>
      <w:r>
        <w:rPr>
          <w:rFonts w:ascii="Times New Roman"/>
          <w:b w:val="false"/>
          <w:i w:val="false"/>
          <w:color w:val="000000"/>
          <w:sz w:val="28"/>
        </w:rPr>
        <w:t xml:space="preserve">
      с) назначение Генерального секретаря; </w:t>
      </w:r>
      <w:r>
        <w:br/>
      </w:r>
      <w:r>
        <w:rPr>
          <w:rFonts w:ascii="Times New Roman"/>
          <w:b w:val="false"/>
          <w:i w:val="false"/>
          <w:color w:val="000000"/>
          <w:sz w:val="28"/>
        </w:rPr>
        <w:t xml:space="preserve">
      d) рассмотрение и утверждение докладов и деятельности Совета и Генерального секретаря; </w:t>
      </w:r>
      <w:r>
        <w:br/>
      </w:r>
      <w:r>
        <w:rPr>
          <w:rFonts w:ascii="Times New Roman"/>
          <w:b w:val="false"/>
          <w:i w:val="false"/>
          <w:color w:val="000000"/>
          <w:sz w:val="28"/>
        </w:rPr>
        <w:t xml:space="preserve">
      е) указания Совету в случае необходимости и создание таких комиссий, которые могут оказаться нужными для работы Организации; </w:t>
      </w:r>
      <w:r>
        <w:br/>
      </w:r>
      <w:r>
        <w:rPr>
          <w:rFonts w:ascii="Times New Roman"/>
          <w:b w:val="false"/>
          <w:i w:val="false"/>
          <w:color w:val="000000"/>
          <w:sz w:val="28"/>
        </w:rPr>
        <w:t xml:space="preserve">
      f) контроль за финансовой политикой Организации и рассмотрение и утверждение бюджета; </w:t>
      </w:r>
      <w:r>
        <w:br/>
      </w:r>
      <w:r>
        <w:rPr>
          <w:rFonts w:ascii="Times New Roman"/>
          <w:b w:val="false"/>
          <w:i w:val="false"/>
          <w:color w:val="000000"/>
          <w:sz w:val="28"/>
        </w:rPr>
        <w:t xml:space="preserve">
      g) содействие проведению и проведение научных исследований в области деятельности по защите и спасению силами персонала Организации, путем создания своих собственных исследований и исследовательских институтов или путем сотрудничества с официальными и неофициальными учреждениями любого государства-члена с согласия его правительства; </w:t>
      </w:r>
      <w:r>
        <w:br/>
      </w:r>
      <w:r>
        <w:rPr>
          <w:rFonts w:ascii="Times New Roman"/>
          <w:b w:val="false"/>
          <w:i w:val="false"/>
          <w:color w:val="000000"/>
          <w:sz w:val="28"/>
        </w:rPr>
        <w:t xml:space="preserve">
      h) создание любых иных учреждений, которые будут признаны желательными; </w:t>
      </w:r>
      <w:r>
        <w:br/>
      </w:r>
      <w:r>
        <w:rPr>
          <w:rFonts w:ascii="Times New Roman"/>
          <w:b w:val="false"/>
          <w:i w:val="false"/>
          <w:color w:val="000000"/>
          <w:sz w:val="28"/>
        </w:rPr>
        <w:t xml:space="preserve">
      i) приглашение любой организации, международной или национальной, правительственной или неправительственной, задачи которой сходны с задачами Организации, назначение представителей для участия, без права голоса, на своих собственных заседаниях или на созываемых ею конференциях на условиях, устанавливаемых Генеральной Ассамблеей; приглашения направляются только с согласия соответствующего правительства. </w:t>
      </w:r>
      <w:r>
        <w:br/>
      </w:r>
      <w:r>
        <w:rPr>
          <w:rFonts w:ascii="Times New Roman"/>
          <w:b w:val="false"/>
          <w:i w:val="false"/>
          <w:color w:val="000000"/>
          <w:sz w:val="28"/>
        </w:rPr>
        <w:t xml:space="preserve">
      j) установление правил, предписывающих процедуры, которые должны быть приняты различными органами Организации, и в особенности общих правил, положения о финансах, а также положения о персонале Организации; </w:t>
      </w:r>
      <w:r>
        <w:br/>
      </w:r>
      <w:r>
        <w:rPr>
          <w:rFonts w:ascii="Times New Roman"/>
          <w:b w:val="false"/>
          <w:i w:val="false"/>
          <w:color w:val="000000"/>
          <w:sz w:val="28"/>
        </w:rPr>
        <w:t>
      к) создание технических комиссий в соответствии с положениями 
</w:t>
      </w:r>
      <w:r>
        <w:rPr>
          <w:rFonts w:ascii="Times New Roman"/>
          <w:b w:val="false"/>
          <w:i w:val="false"/>
          <w:color w:val="000000"/>
          <w:sz w:val="28"/>
        </w:rPr>
        <w:t xml:space="preserve">
Части IХ, определение их функций, координирование их деятельности и рассмотрение их рекомендаций; l) определение места нахождения Секретариата Организации; m) принятие любых иных соответствующих мер, способствующих достижению целей Организации. Статья 15 Каждое государство-член имеет на Ассамблее один голос. Решения принимаются большинством в две трети голосов, поданных за или против. Статья 16 Присутствие делегатов большинства государств-членов необходимо для кворума на заседаниях Ассамблеи. ЧАСТЬ VI - Исполнительный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Исполнительный совет является исполнительным органом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Принимая во внимание справедливое географическое распределение, Ассамблея устанавливает количества членов Исполнительного совета и избирает тех членов, которым предоставляется право назначать своих представителей в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Совета избираются сроком на четыре года; половина членов переизбирается каждые два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проводит свои заседания не реже одного раза в год и определяет место проведения каждого своего заседания.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Специальная сессия Исполнительного совета созывается в соответствии с правилами, содержащимися в Положениях, после получения Генеральным секретарем просьбы об этом от большинства членов Исполнительного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избирает своего председателя и заместителя председателя из числа своих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дополнение к функциям, определенным в другах статьях настоящего Устава, основными функциями Исполнительного совета являются: </w:t>
      </w:r>
      <w:r>
        <w:br/>
      </w:r>
      <w:r>
        <w:rPr>
          <w:rFonts w:ascii="Times New Roman"/>
          <w:b w:val="false"/>
          <w:i w:val="false"/>
          <w:color w:val="000000"/>
          <w:sz w:val="28"/>
        </w:rPr>
        <w:t xml:space="preserve">
      а) выполнение решений, принятых Ассамблеей, и направление деятельности Организации в соответствии с целью таких решений; </w:t>
      </w:r>
      <w:r>
        <w:br/>
      </w:r>
      <w:r>
        <w:rPr>
          <w:rFonts w:ascii="Times New Roman"/>
          <w:b w:val="false"/>
          <w:i w:val="false"/>
          <w:color w:val="000000"/>
          <w:sz w:val="28"/>
        </w:rPr>
        <w:t xml:space="preserve">
      Ь) изучение всех вопросов, касающихся защиты и спасения населения и имущества в международном масштабе; </w:t>
      </w:r>
      <w:r>
        <w:br/>
      </w:r>
      <w:r>
        <w:rPr>
          <w:rFonts w:ascii="Times New Roman"/>
          <w:b w:val="false"/>
          <w:i w:val="false"/>
          <w:color w:val="000000"/>
          <w:sz w:val="28"/>
        </w:rPr>
        <w:t xml:space="preserve">
      с) подготовка повестки дня Ассамблеи и руководящих указаний техническим комиссиям при подготовке их повестки дня; </w:t>
      </w:r>
      <w:r>
        <w:br/>
      </w:r>
      <w:r>
        <w:rPr>
          <w:rFonts w:ascii="Times New Roman"/>
          <w:b w:val="false"/>
          <w:i w:val="false"/>
          <w:color w:val="000000"/>
          <w:sz w:val="28"/>
        </w:rPr>
        <w:t xml:space="preserve">
      d) предоставление доклада о своей деятельности каждой сессии Ассамблеи; </w:t>
      </w:r>
      <w:r>
        <w:br/>
      </w:r>
      <w:r>
        <w:rPr>
          <w:rFonts w:ascii="Times New Roman"/>
          <w:b w:val="false"/>
          <w:i w:val="false"/>
          <w:color w:val="000000"/>
          <w:sz w:val="28"/>
        </w:rPr>
        <w:t xml:space="preserve">
      е) управление финансами Организации в соответствии с положениями Части Х Устава; </w:t>
      </w:r>
      <w:r>
        <w:br/>
      </w:r>
      <w:r>
        <w:rPr>
          <w:rFonts w:ascii="Times New Roman"/>
          <w:b w:val="false"/>
          <w:i w:val="false"/>
          <w:color w:val="000000"/>
          <w:sz w:val="28"/>
        </w:rPr>
        <w:t xml:space="preserve">
      f) представление Ассамблее консультаций по вопросам, переданным ему Ассамблеей или возникающим перед Организацией в связи с конвенциями, соглашениями и правилами; </w:t>
      </w:r>
      <w:r>
        <w:br/>
      </w:r>
      <w:r>
        <w:rPr>
          <w:rFonts w:ascii="Times New Roman"/>
          <w:b w:val="false"/>
          <w:i w:val="false"/>
          <w:color w:val="000000"/>
          <w:sz w:val="28"/>
        </w:rPr>
        <w:t xml:space="preserve">
      g) представление Ассамблее по собственной инициативе советов и предложений; </w:t>
      </w:r>
      <w:r>
        <w:br/>
      </w:r>
      <w:r>
        <w:rPr>
          <w:rFonts w:ascii="Times New Roman"/>
          <w:b w:val="false"/>
          <w:i w:val="false"/>
          <w:color w:val="000000"/>
          <w:sz w:val="28"/>
        </w:rPr>
        <w:t xml:space="preserve">
      h) представление на рассмотрение и одобрение Ассамблеи общей программы работы на определенный период времени; </w:t>
      </w:r>
      <w:r>
        <w:br/>
      </w:r>
      <w:r>
        <w:rPr>
          <w:rFonts w:ascii="Times New Roman"/>
          <w:b w:val="false"/>
          <w:i w:val="false"/>
          <w:color w:val="000000"/>
          <w:sz w:val="28"/>
        </w:rPr>
        <w:t xml:space="preserve">
      i) изучение всех вопросов, относящихся к его компетенции; </w:t>
      </w:r>
      <w:r>
        <w:br/>
      </w:r>
      <w:r>
        <w:rPr>
          <w:rFonts w:ascii="Times New Roman"/>
          <w:b w:val="false"/>
          <w:i w:val="false"/>
          <w:color w:val="000000"/>
          <w:sz w:val="28"/>
        </w:rPr>
        <w:t xml:space="preserve">
      j) в пределах круга ведения и финансовых возможностей Организации принимать меры в случаях, требующих немедленного действия; </w:t>
      </w:r>
      <w:r>
        <w:br/>
      </w:r>
      <w:r>
        <w:rPr>
          <w:rFonts w:ascii="Times New Roman"/>
          <w:b w:val="false"/>
          <w:i w:val="false"/>
          <w:color w:val="000000"/>
          <w:sz w:val="28"/>
        </w:rPr>
        <w:t xml:space="preserve">
      к) наделение Генерального секретаря полномочиями на принятие необходимых мер по проведению спасательных операций в случае стихийного бедствия; </w:t>
      </w:r>
      <w:r>
        <w:br/>
      </w:r>
      <w:r>
        <w:rPr>
          <w:rFonts w:ascii="Times New Roman"/>
          <w:b w:val="false"/>
          <w:i w:val="false"/>
          <w:color w:val="000000"/>
          <w:sz w:val="28"/>
        </w:rPr>
        <w:t xml:space="preserve">
      l) осуществление изучения и исследования вопросов, на крайнюю срочность которых обращено внимание Совета любым членом Организации или Генеральным секретарем; </w:t>
      </w:r>
      <w:r>
        <w:br/>
      </w:r>
      <w:r>
        <w:rPr>
          <w:rFonts w:ascii="Times New Roman"/>
          <w:b w:val="false"/>
          <w:i w:val="false"/>
          <w:color w:val="000000"/>
          <w:sz w:val="28"/>
        </w:rPr>
        <w:t xml:space="preserve">
      m) осуществление любых иных функций, которые могут быть возложены на него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член Совета имеет один голос. Решения принимаются простым большинством поданных голосов.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Кворум на заседаниях Совета составляют две трети его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VII - Секретариат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Постоянный секретариат Организации состоит из Генерального секретаря и такого технического и административного персонала, который может потребоваться для работы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назначается Ассамблеей по представлению Совета на условиях, определяемых Ассамблеей. Генеральный секретарь является главным техническим и административным должностным лицом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по должности (ех оffiсiо) является секретарем Ассамблеи и Совета и присутствует по должности (ех оffiсiо) на всех комиссиях Организации. Он может поручить выполнение этих функций другим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ежегодно составляет и представляет Совету финансовые отчеты и бюджетные сметы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назначает персонал Секретариата в соответствии с положениями о персонале, установленными Ассамблеей. При найме персонала главным соображением должна являться необходимость обеспечить самый высокий уровень работоспособности, добросовестности и международно-представительного характера Секретариата. Должное внимание обращается также на важность подбора персонала на возможно широкой географической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работы персонала Организации, насколько возможно, должны быть аналогичны условиям других международных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исполнении своих обязанностей Генеральный секретарь и персонал не должны запрашивать или получать указания от какого бы то ни было правительства или власти, посторонней для Организации. Они должны воздерживаться от любых действий, которые могли бы отразиться на их положении как международных должностных лиц. Каждый член Организации со своей стороны обязуется уважать сугубо международный характер обязанностей Генерального секретаря и персонала и не пытаться оказывать на них воздействия при исполнении ими своих обязанностей по отношению к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VIII - Конференции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осуществляет возложенные на нее обязанности, перечисленные в Статье 2, организуя также общие и местные конференции, симпозиумы и другие технические совещания. Представители государств, не являющихся членами Организации, могут присутствовать на этих совещаниях в качестве наблюдателей, как и делегаты международных и национальных, правительственных и неправительственных организаций. Характер такого представительства определяется Ассамблеей или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и Генеральный секретарь могут предусматривать представительство Организации на конференциях, в которых, по мнению Совета, Организация заинтересована.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IХ -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учреждает по указанию Ассамблеи такие комиссии, а также по своей собственной инициативе или по предложению Генерального секретаря учреждает любые другие комиссии, существование которых является целесообразным для осуществления любых целей, относящихся к компетенции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время от времени, и во всяком случае ежегодно, пересматривает вопрос о необходимости дальнейшего существования каждой технической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Организации имеют право на представительство в таких технических комиссиях.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техническая комиссия избирает своего председателя. Он может участвовать в заседаниях Ассамблеи и Совета без права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может принимать решения о создании или участии Организации в совместных или смешанных комиссиях, наряду с другими организациями, равно как и представлять Организацию в комиссиях, созданных такими другими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Х - Финансы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составляет и представляет на рассмотрение Совета ежегодные бюджетные сметы Организации. Совет рассматривает и представляет Ассамблее эти бюджетные сметы вместе с любыми рекомендациями, какие Совет полагает уместными.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устанавливает максимальные суммы расходов Организации на базе бюджетных смет, представленных Исполнительным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Организации распределяются между членами Организации в соответствии со шкалой, устанавливаемой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делегирует Исполнительному совету полномочия в таком объеме, который необходим для утверждения ежегодных расходов Организации в пределах, установленных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Ассамблея или Совет, действующий от имени Ассамблеи, могут принимать дары и пожертвования, предоставленные Организации, если условия, на которых эти дары и пожертвования предоставлены, приемлемы для Ассамблеи или Совета и не противоречат целям и политике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XI - Доклады, предоставляемые государствами-членами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государство-член направляет Организации законы, правила, официальные доклады и статистические данные, относящиеся к защите и спасению населения и имущества, которые были опубликованы в данной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ХII - Правовой статус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территории страны местонахождения штаб-квартиры Организация пользуется такой правоспособностью и средствами, какие могут оказаться необходимыми для достижения ее целей и выполнения ее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территории страны местонахождения штаб-квартиры Организация пользуется такими привилегиями, какие могут оказаться необходимыми для достижения ее целей и выполнения ее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Должностные и официальные лица Организации пользуются равным образом такими льготами на территории страны местонахождения штаб-квартиры, какие необходимы для независимого выполнения ими своих функций в связи с деятельностью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ХIII -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сообщает текст предлагаемых поправок к настоящему Уставу государствам-членам не позднее чем за шесть месяцев до рассмотрения их Ассамблеей. Поправки вступают в силу в отношении всех государств-членов после их утверждения большинством в две трети голосов Ассамблеи и принятия их двумя третями государств-членов в соответствии с их конституционными процедурами.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XIV - Взаимоотношения с другими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устанавливает эффективные отношения и тесное сотрудничество с такими межправительственными и неправительственными организациями, с которыми это может оказаться желательным. Любое официальное соглашение, заключенное между такими организациями, подлежит утверждению Исполнительным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XV -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соблюдением положений Части III настоящий Устав остается открытым для подписания или принятия его всеми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Устав вступит в силу, когда 10 государств присоединятся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государства, которое ратифицировало Устав или присоединилось к нему после того, как он вступил в силу, Устав вступит в силу на тридцатый день со дня сдачи ими на хранение своих документов о ратификации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будучи на то должным образом уполномочены соответствующими правительствами, подписали настоящий Устав. </w:t>
      </w:r>
      <w:r>
        <w:br/>
      </w:r>
      <w:r>
        <w:rPr>
          <w:rFonts w:ascii="Times New Roman"/>
          <w:b w:val="false"/>
          <w:i w:val="false"/>
          <w:color w:val="000000"/>
          <w:sz w:val="28"/>
        </w:rPr>
        <w:t xml:space="preserve">
      СОСТАВЛЕНО в МОНАКО, октября семнадцатого дня, тысяча девятьсот шестьдесят шестого года в одном экземпляре на китайском, английском, французском, русском и испанском языках, из которых каждый текст равно аутентичен, оригинальный текст которого будет сдан в архив Секретариата Международной организации гражданской обороны, который разошлет заверенные копии его всем государствам, подписавшим и присоединившимся к данному Уставу.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