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bc9fb" w14:textId="4bbc9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(Проект реабилитации Узеньского нефтяного месторождения) между Республикой Казахстан и Международным Банком Реконструкции и Развития от 18 июля 1996 года</w:t>
      </w:r>
    </w:p>
    <w:p>
      <w:pPr>
        <w:spacing w:after="0"/>
        <w:ind w:left="0"/>
        <w:jc w:val="both"/>
      </w:pPr>
      <w:r>
        <w:rPr>
          <w:rFonts w:ascii="Times New Roman"/>
          <w:b w:val="false"/>
          <w:i w:val="false"/>
          <w:color w:val="000000"/>
          <w:sz w:val="28"/>
        </w:rPr>
        <w:t>Закон Республики Казахстан от 16 октября 1996 г. N 38-1</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Соглашение о займе (Проект реабилитации</w:t>
      </w:r>
    </w:p>
    <w:p>
      <w:pPr>
        <w:spacing w:after="0"/>
        <w:ind w:left="0"/>
        <w:jc w:val="both"/>
      </w:pPr>
      <w:r>
        <w:rPr>
          <w:rFonts w:ascii="Times New Roman"/>
          <w:b w:val="false"/>
          <w:i w:val="false"/>
          <w:color w:val="000000"/>
          <w:sz w:val="28"/>
        </w:rPr>
        <w:t>Узеньского нефтяного месторождения) между Республикой Казахстан и</w:t>
      </w:r>
    </w:p>
    <w:p>
      <w:pPr>
        <w:spacing w:after="0"/>
        <w:ind w:left="0"/>
        <w:jc w:val="both"/>
      </w:pPr>
      <w:r>
        <w:rPr>
          <w:rFonts w:ascii="Times New Roman"/>
          <w:b w:val="false"/>
          <w:i w:val="false"/>
          <w:color w:val="000000"/>
          <w:sz w:val="28"/>
        </w:rPr>
        <w:t>Международным Банком Реконструкции и Развития от 18 июля 1996 года,</w:t>
      </w:r>
    </w:p>
    <w:p>
      <w:pPr>
        <w:spacing w:after="0"/>
        <w:ind w:left="0"/>
        <w:jc w:val="both"/>
      </w:pPr>
      <w:r>
        <w:rPr>
          <w:rFonts w:ascii="Times New Roman"/>
          <w:b w:val="false"/>
          <w:i w:val="false"/>
          <w:color w:val="000000"/>
          <w:sz w:val="28"/>
        </w:rPr>
        <w:t>подписанное в Округе Колумбия, Соединенные Штаты Америки.</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ЗАЙМ N 4061 KZ</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О ЗАЙМЕ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реабилитации Узеньского нефтяного месторождения)</w:t>
      </w:r>
    </w:p>
    <w:p>
      <w:pPr>
        <w:spacing w:after="0"/>
        <w:ind w:left="0"/>
        <w:jc w:val="both"/>
      </w:pPr>
      <w:r>
        <w:rPr>
          <w:rFonts w:ascii="Times New Roman"/>
          <w:b w:val="false"/>
          <w:i w:val="false"/>
          <w:color w:val="000000"/>
          <w:sz w:val="28"/>
        </w:rPr>
        <w:t>                               между</w:t>
      </w:r>
    </w:p>
    <w:p>
      <w:pPr>
        <w:spacing w:after="0"/>
        <w:ind w:left="0"/>
        <w:jc w:val="both"/>
      </w:pPr>
      <w:r>
        <w:rPr>
          <w:rFonts w:ascii="Times New Roman"/>
          <w:b w:val="false"/>
          <w:i w:val="false"/>
          <w:color w:val="000000"/>
          <w:sz w:val="28"/>
        </w:rPr>
        <w:t>                       РЕСПУБЛИКОЙ КАЗАХСТАН</w:t>
      </w:r>
    </w:p>
    <w:p>
      <w:pPr>
        <w:spacing w:after="0"/>
        <w:ind w:left="0"/>
        <w:jc w:val="both"/>
      </w:pPr>
      <w:r>
        <w:rPr>
          <w:rFonts w:ascii="Times New Roman"/>
          <w:b w:val="false"/>
          <w:i w:val="false"/>
          <w:color w:val="000000"/>
          <w:sz w:val="28"/>
        </w:rPr>
        <w:t>                                 и</w:t>
      </w:r>
    </w:p>
    <w:p>
      <w:pPr>
        <w:spacing w:after="0"/>
        <w:ind w:left="0"/>
        <w:jc w:val="both"/>
      </w:pPr>
      <w:r>
        <w:rPr>
          <w:rFonts w:ascii="Times New Roman"/>
          <w:b w:val="false"/>
          <w:i w:val="false"/>
          <w:color w:val="000000"/>
          <w:sz w:val="28"/>
        </w:rPr>
        <w:t>                        МЕЖДУНАРОДНЫМ БАНКОМ</w:t>
      </w:r>
    </w:p>
    <w:p>
      <w:pPr>
        <w:spacing w:after="0"/>
        <w:ind w:left="0"/>
        <w:jc w:val="both"/>
      </w:pPr>
      <w:r>
        <w:rPr>
          <w:rFonts w:ascii="Times New Roman"/>
          <w:b w:val="false"/>
          <w:i w:val="false"/>
          <w:color w:val="000000"/>
          <w:sz w:val="28"/>
        </w:rPr>
        <w:t>                      РЕКОНСТРУКЦИИ И РАЗВИТИЯ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 18 июля, 1996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О ЗАЙМЕ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СОГЛАШЕНИЕ от 18 июля, 1996 года между РЕСПУБЛИКОЙ КАЗАХСТАН (Заемщик) и МЕЖДУНАРОДНЫМ БАНКОМ РЕКОНСТРУКЦИИ И РАЗВИТИЯ (Банк). </w:t>
      </w:r>
      <w:r>
        <w:br/>
      </w:r>
      <w:r>
        <w:rPr>
          <w:rFonts w:ascii="Times New Roman"/>
          <w:b w:val="false"/>
          <w:i w:val="false"/>
          <w:color w:val="000000"/>
          <w:sz w:val="28"/>
        </w:rPr>
        <w:t xml:space="preserve">
      ПОСКОЛЬКУ: (А) Заемщик, убедившись в жизнеспособности и приоритетности Проекта, описанного в Приложении 2 данного Соглашения, обратился к Банку с просьбой о помощи в финансировании Проекта; </w:t>
      </w:r>
      <w:r>
        <w:br/>
      </w:r>
      <w:r>
        <w:rPr>
          <w:rFonts w:ascii="Times New Roman"/>
          <w:b w:val="false"/>
          <w:i w:val="false"/>
          <w:color w:val="000000"/>
          <w:sz w:val="28"/>
        </w:rPr>
        <w:t xml:space="preserve">
      (В) Проект будет осуществляться компанией "Узеньмунайгаз" (УМГ) с помощью Заемщика и, как часть такой помощи. Заемщик предоставит УМГ средства по Займу, предоставляемые по данному Соглашению; и </w:t>
      </w:r>
      <w:r>
        <w:br/>
      </w:r>
      <w:r>
        <w:rPr>
          <w:rFonts w:ascii="Times New Roman"/>
          <w:b w:val="false"/>
          <w:i w:val="false"/>
          <w:color w:val="000000"/>
          <w:sz w:val="28"/>
        </w:rPr>
        <w:t xml:space="preserve">
      ПОСКОЛЬКУ Банк согласился, на основании, среди прочих условий, вышесказанного предоставить Заем Заемщику на условиях, оговоренных в данном Соглашении и Соглашении о Проекте, датированном тем же числом и заключенным между Банком и УМГ; </w:t>
      </w:r>
      <w:r>
        <w:br/>
      </w:r>
      <w:r>
        <w:rPr>
          <w:rFonts w:ascii="Times New Roman"/>
          <w:b w:val="false"/>
          <w:i w:val="false"/>
          <w:color w:val="000000"/>
          <w:sz w:val="28"/>
        </w:rPr>
        <w:t>
 </w:t>
      </w:r>
      <w:r>
        <w:br/>
      </w:r>
      <w:r>
        <w:rPr>
          <w:rFonts w:ascii="Times New Roman"/>
          <w:b w:val="false"/>
          <w:i w:val="false"/>
          <w:color w:val="000000"/>
          <w:sz w:val="28"/>
        </w:rPr>
        <w:t xml:space="preserve">
      ТАКИМ ОБРАЗОМ , настоящим стороны договариваются о следующем: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 </w:t>
      </w:r>
      <w:r>
        <w:br/>
      </w:r>
      <w:r>
        <w:rPr>
          <w:rFonts w:ascii="Times New Roman"/>
          <w:b w:val="false"/>
          <w:i w:val="false"/>
          <w:color w:val="000000"/>
          <w:sz w:val="28"/>
        </w:rPr>
        <w:t xml:space="preserve">
                      Общие условия;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1.01. Общие условия, применяемые в отношении соглашений о Займах и Гарантиях Банка от 1 января 1985 года, вместе с изменениями, оговоренными ниже (Общие Условия), составляют неотъемлемую часть данного Соглашения: </w:t>
      </w:r>
      <w:r>
        <w:br/>
      </w:r>
      <w:r>
        <w:rPr>
          <w:rFonts w:ascii="Times New Roman"/>
          <w:b w:val="false"/>
          <w:i w:val="false"/>
          <w:color w:val="000000"/>
          <w:sz w:val="28"/>
        </w:rPr>
        <w:t xml:space="preserve">
      (а) Последнее предложение Раздела 3.02 аннулировано. </w:t>
      </w:r>
      <w:r>
        <w:br/>
      </w:r>
      <w:r>
        <w:rPr>
          <w:rFonts w:ascii="Times New Roman"/>
          <w:b w:val="false"/>
          <w:i w:val="false"/>
          <w:color w:val="000000"/>
          <w:sz w:val="28"/>
        </w:rPr>
        <w:t xml:space="preserve">
      (b) Во второе предложение раздела 5.01 внесены изменения и оно читается следующим образом: </w:t>
      </w:r>
      <w:r>
        <w:br/>
      </w:r>
      <w:r>
        <w:rPr>
          <w:rFonts w:ascii="Times New Roman"/>
          <w:b w:val="false"/>
          <w:i w:val="false"/>
          <w:color w:val="000000"/>
          <w:sz w:val="28"/>
        </w:rPr>
        <w:t xml:space="preserve">
      Если Банк и Заемщик не договорятся об ином, то снятие средств не должно осуществляться: (а) для расходов на территории любой страны, которая не является членом Банка, или же для оплаты товаров или услуг, производимых на таких территориях; или (b) с целью осуществления платежа лицам или предприятиям за импортируемые товары, если такой платеж или импорт, согласно информации Банка, запрещены решением Совета Безопасности ООН, принятым в рамках главы VII Устава ООН. </w:t>
      </w:r>
      <w:r>
        <w:br/>
      </w:r>
      <w:r>
        <w:rPr>
          <w:rFonts w:ascii="Times New Roman"/>
          <w:b w:val="false"/>
          <w:i w:val="false"/>
          <w:color w:val="000000"/>
          <w:sz w:val="28"/>
        </w:rPr>
        <w:t xml:space="preserve">
      1. В Разделе 6.02, подраздел (к) переименован в подраздел (1), а добавленный новый подраздел (к) следует читать следующим образом: </w:t>
      </w:r>
      <w:r>
        <w:br/>
      </w:r>
      <w:r>
        <w:rPr>
          <w:rFonts w:ascii="Times New Roman"/>
          <w:b w:val="false"/>
          <w:i w:val="false"/>
          <w:color w:val="000000"/>
          <w:sz w:val="28"/>
        </w:rPr>
        <w:t xml:space="preserve">
      (к) Создалась экстраординарная ситуация, при которой любое дальнейшее снятие средств Займа будет расходиться с условиями Раздела 3 Статьи III Соглашения о Договоре Банка. </w:t>
      </w:r>
      <w:r>
        <w:br/>
      </w:r>
      <w:r>
        <w:rPr>
          <w:rFonts w:ascii="Times New Roman"/>
          <w:b w:val="false"/>
          <w:i w:val="false"/>
          <w:color w:val="000000"/>
          <w:sz w:val="28"/>
        </w:rPr>
        <w:t xml:space="preserve">
      Раздел 1.02. Если контекст не требует иного, то некоторые термины, определенные в Общих Условиях и в Преамбуле данного Соглашения, будут иметь соответствующие определенные в них значения, а следующие приводимые ниже дополнительные термины будут иметь следующие значения: </w:t>
      </w:r>
      <w:r>
        <w:br/>
      </w:r>
      <w:r>
        <w:rPr>
          <w:rFonts w:ascii="Times New Roman"/>
          <w:b w:val="false"/>
          <w:i w:val="false"/>
          <w:color w:val="000000"/>
          <w:sz w:val="28"/>
        </w:rPr>
        <w:t xml:space="preserve">
      (а) Блок ЗА означает зону, демаркированную как Блок ЗА Узеньского нефтяного месторождения. </w:t>
      </w:r>
      <w:r>
        <w:br/>
      </w:r>
      <w:r>
        <w:rPr>
          <w:rFonts w:ascii="Times New Roman"/>
          <w:b w:val="false"/>
          <w:i w:val="false"/>
          <w:color w:val="000000"/>
          <w:sz w:val="28"/>
        </w:rPr>
        <w:t xml:space="preserve">
      (b) Соглашение о Проекте означает соглашение между Банком и Узеньмунайгаз (УМГ) , датированное тем же числом, что и данный документ, и в которое время от времени так же могут вноситься поправки, и этот термин включает все графики и соглашения, являющиеся дополнительными к Соглашению о проекте. </w:t>
      </w:r>
      <w:r>
        <w:br/>
      </w:r>
      <w:r>
        <w:rPr>
          <w:rFonts w:ascii="Times New Roman"/>
          <w:b w:val="false"/>
          <w:i w:val="false"/>
          <w:color w:val="000000"/>
          <w:sz w:val="28"/>
        </w:rPr>
        <w:t xml:space="preserve">
      (с) Аванс на подготовку проекта означает аванс на подготовку проекта, предоставленный Банком Заемщику в соответствии с Письмом-соглашением, датированным 8 ноября 1995 г., между Заемщиком и Банком. </w:t>
      </w:r>
      <w:r>
        <w:br/>
      </w:r>
      <w:r>
        <w:rPr>
          <w:rFonts w:ascii="Times New Roman"/>
          <w:b w:val="false"/>
          <w:i w:val="false"/>
          <w:color w:val="000000"/>
          <w:sz w:val="28"/>
        </w:rPr>
        <w:t xml:space="preserve">
      (d) Краткосрочный план финансирования оборотных средств означает краткосрочный план финансирования оборотных средств (рабочего капитала) УМГ, датированный 31 мая, 1996 г., который может время от времени изменяться с согласия Банка. </w:t>
      </w:r>
      <w:r>
        <w:br/>
      </w:r>
      <w:r>
        <w:rPr>
          <w:rFonts w:ascii="Times New Roman"/>
          <w:b w:val="false"/>
          <w:i w:val="false"/>
          <w:color w:val="000000"/>
          <w:sz w:val="28"/>
        </w:rPr>
        <w:t xml:space="preserve">
      (е) Специальный счет означает счет, о котором говорится в Разделе 2.02 (Ь) данного Соглашения. </w:t>
      </w:r>
      <w:r>
        <w:br/>
      </w:r>
      <w:r>
        <w:rPr>
          <w:rFonts w:ascii="Times New Roman"/>
          <w:b w:val="false"/>
          <w:i w:val="false"/>
          <w:color w:val="000000"/>
          <w:sz w:val="28"/>
        </w:rPr>
        <w:t xml:space="preserve">
      (f) Соглашение о вспомогательном займе означает Соглашение, которое заключается между Заемщиком и УМГ в соответствии с Разделом </w:t>
      </w:r>
      <w:r>
        <w:br/>
      </w:r>
      <w:r>
        <w:rPr>
          <w:rFonts w:ascii="Times New Roman"/>
          <w:b w:val="false"/>
          <w:i w:val="false"/>
          <w:color w:val="000000"/>
          <w:sz w:val="28"/>
        </w:rPr>
        <w:t xml:space="preserve">
3.01 (b) данного Соглашения, к которому тоже могут периодически приниматься поправки, и данный термин включает все приложения к Соглашению о вспомогательном займе. Термин Вспомогательный займ означает займ, предоставленный в соответствии с данным соглашением. </w:t>
      </w:r>
      <w:r>
        <w:br/>
      </w:r>
      <w:r>
        <w:rPr>
          <w:rFonts w:ascii="Times New Roman"/>
          <w:b w:val="false"/>
          <w:i w:val="false"/>
          <w:color w:val="000000"/>
          <w:sz w:val="28"/>
        </w:rPr>
        <w:t xml:space="preserve">
      (g) Технические и управленческие услуги ноу-хау означают услуги по передаче технического и управленческого ноу-хау и включают другие консультационные услуги. </w:t>
      </w:r>
      <w:r>
        <w:br/>
      </w:r>
      <w:r>
        <w:rPr>
          <w:rFonts w:ascii="Times New Roman"/>
          <w:b w:val="false"/>
          <w:i w:val="false"/>
          <w:color w:val="000000"/>
          <w:sz w:val="28"/>
        </w:rPr>
        <w:t xml:space="preserve">
      (h) Техническое обслуживание означает услуги по испытаниям скважин, каротажу, перфорированию и расконсервированию скважин и обслуживанию установок для капитального ремонта которые должны оказываться согласно Части В.1 и В.2 данного Проекта. </w:t>
      </w:r>
      <w:r>
        <w:br/>
      </w:r>
      <w:r>
        <w:rPr>
          <w:rFonts w:ascii="Times New Roman"/>
          <w:b w:val="false"/>
          <w:i w:val="false"/>
          <w:color w:val="000000"/>
          <w:sz w:val="28"/>
        </w:rPr>
        <w:t xml:space="preserve">
      (i) УМГ или Узеньмунайгаз означает компанию Узеньмунайгаз юридическое лицо, созданное и существующее согласно законодательству Заемщика, и включает его любого правопреемника или правопреемников, приемлемых для Банка. </w:t>
      </w:r>
      <w:r>
        <w:br/>
      </w:r>
      <w:r>
        <w:rPr>
          <w:rFonts w:ascii="Times New Roman"/>
          <w:b w:val="false"/>
          <w:i w:val="false"/>
          <w:color w:val="000000"/>
          <w:sz w:val="28"/>
        </w:rPr>
        <w:t xml:space="preserve">
      (j) План осуществления приватизации УМГ означает план Заемщика по приватизации УМГ, согласно Раздела 3.05 настоящего Соглашения, в то же время в названый план могут время от времени вноситься поправки с согласия Банка. </w:t>
      </w:r>
      <w:r>
        <w:br/>
      </w:r>
      <w:r>
        <w:rPr>
          <w:rFonts w:ascii="Times New Roman"/>
          <w:b w:val="false"/>
          <w:i w:val="false"/>
          <w:color w:val="000000"/>
          <w:sz w:val="28"/>
        </w:rPr>
        <w:t xml:space="preserve">
      (К) Узеньское нефтяное месторождение означает Узеньское нефтяное месторождение Заемщика, являющееся таковым согласно лицензии Заемщика N254 от 5 сентября 1995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II </w:t>
      </w:r>
      <w:r>
        <w:br/>
      </w:r>
      <w:r>
        <w:rPr>
          <w:rFonts w:ascii="Times New Roman"/>
          <w:b w:val="false"/>
          <w:i w:val="false"/>
          <w:color w:val="000000"/>
          <w:sz w:val="28"/>
        </w:rPr>
        <w:t xml:space="preserve">
                                 Заем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2.01. Банк согласен предоставить Заемщику заем на срок и условиях, определенных или упомянутых в Соглашении о займе, в различных валютах, совокупная величина которого будет эквивалентна сумме в сто девять миллионов долларов (109,000,000 долларов), которая является суммой снимаемых средств по данному Займу, при этом сумма каждого снятия средств будет оцениваться Банком на дату такого снятия. </w:t>
      </w:r>
      <w:r>
        <w:br/>
      </w:r>
      <w:r>
        <w:rPr>
          <w:rFonts w:ascii="Times New Roman"/>
          <w:b w:val="false"/>
          <w:i w:val="false"/>
          <w:color w:val="000000"/>
          <w:sz w:val="28"/>
        </w:rPr>
        <w:t xml:space="preserve">
      Раздел 2.02. (а) Сумма Займа может быть снята со счета Займа в соответствии с условиями Приложения 1 к данному Соглашению для затрат, осуществленных (или, если Банк согласится, которые должны быть осуществлены) с учетом обоснованной стоимости товаров и услуг, необходимых для Проекта, описанных в Приложении 2 к данному Соглашению, и финансируемых из средств данного Займа. </w:t>
      </w:r>
      <w:r>
        <w:br/>
      </w:r>
      <w:r>
        <w:rPr>
          <w:rFonts w:ascii="Times New Roman"/>
          <w:b w:val="false"/>
          <w:i w:val="false"/>
          <w:color w:val="000000"/>
          <w:sz w:val="28"/>
        </w:rPr>
        <w:t xml:space="preserve">
      (b) Заемщик может, в целях осуществления Проекта, открывать и держать в долларах специальный текущий счет в каком-либо коммерческом банке, который является приемлемым для Банка, и на условиях, являющихся приемлемыми для Банка, включая надлежащую защиту от зачета требований, конфискации или наложения ареста. Перечисление средств на счет и выплата средств со Специального счета должны осуществляться в соответствии с условиями Приложения 4 к данному Соглашению. </w:t>
      </w:r>
      <w:r>
        <w:br/>
      </w:r>
      <w:r>
        <w:rPr>
          <w:rFonts w:ascii="Times New Roman"/>
          <w:b w:val="false"/>
          <w:i w:val="false"/>
          <w:color w:val="000000"/>
          <w:sz w:val="28"/>
        </w:rPr>
        <w:t xml:space="preserve">
      (с) Незамедлительно после вступления в силу Соглашения Банк должен от лица Заемщика снять со счета Займа и выплатить сам себе сумму, необходимую для погашения всей суммы Аванса на подготовку проекта, снятой и подлежащей оплате на эту дату, а также оплатить все начисленные на эту сумму проценты. Остаток, не снятый с утвержденной суммы Аванса на подготовку проекта, будет после этого аннулирован. </w:t>
      </w:r>
      <w:r>
        <w:br/>
      </w:r>
      <w:r>
        <w:rPr>
          <w:rFonts w:ascii="Times New Roman"/>
          <w:b w:val="false"/>
          <w:i w:val="false"/>
          <w:color w:val="000000"/>
          <w:sz w:val="28"/>
        </w:rPr>
        <w:t xml:space="preserve">
      Раздел 2.03. Датой закрытия Займа будет 31 декабря 2000 года или такая более поздняя дата, какую установит Банк. Банк должен будет незамедлительно информировать Заемщика о такой более поздней дате. </w:t>
      </w:r>
      <w:r>
        <w:br/>
      </w:r>
      <w:r>
        <w:rPr>
          <w:rFonts w:ascii="Times New Roman"/>
          <w:b w:val="false"/>
          <w:i w:val="false"/>
          <w:color w:val="000000"/>
          <w:sz w:val="28"/>
        </w:rPr>
        <w:t xml:space="preserve">
      Раздел 2.04. Заемщик должен платить Банку комиссионный сбор по ставке три четвертых процента (3/4 от 1%) в год, начисленные на основную сумму займа, которая периодически остается не снятой со счета. </w:t>
      </w:r>
      <w:r>
        <w:br/>
      </w:r>
      <w:r>
        <w:rPr>
          <w:rFonts w:ascii="Times New Roman"/>
          <w:b w:val="false"/>
          <w:i w:val="false"/>
          <w:color w:val="000000"/>
          <w:sz w:val="28"/>
        </w:rPr>
        <w:t xml:space="preserve">
      Раздел 2.05 (а) Заемщик должен платить проценты на основную сумму займа, которая снята и является не погашенной время от времени, по ставке, для каждого периода начисления процентов, которая равняется стоимости квалифицированных заимствований, определяемых на основании предыдущего полугодия, плюс пол процента (1/2 от 1%). В каждую дату, оговоренную в Разделе 2.06 данного Соглашения, Заемщик должен платить проценты, начисленные на основную сумму непогашенного долга в течение предыдущего периода, за который начисляются проценты, рассчитанные по ставке, применяемой в течение такого периода, за который начисляются проценты. </w:t>
      </w:r>
      <w:r>
        <w:br/>
      </w:r>
      <w:r>
        <w:rPr>
          <w:rFonts w:ascii="Times New Roman"/>
          <w:b w:val="false"/>
          <w:i w:val="false"/>
          <w:color w:val="000000"/>
          <w:sz w:val="28"/>
        </w:rPr>
        <w:t xml:space="preserve">
      (b) По возможности быстро, после окончания каждого полугодия Банк уведомит Заемщика о стоимости квалифицированных заимствований, определенной на этот семестр. </w:t>
      </w:r>
      <w:r>
        <w:br/>
      </w:r>
      <w:r>
        <w:rPr>
          <w:rFonts w:ascii="Times New Roman"/>
          <w:b w:val="false"/>
          <w:i w:val="false"/>
          <w:color w:val="000000"/>
          <w:sz w:val="28"/>
        </w:rPr>
        <w:t xml:space="preserve">
      (с) Для целей настоящего раздела: </w:t>
      </w:r>
      <w:r>
        <w:br/>
      </w:r>
      <w:r>
        <w:rPr>
          <w:rFonts w:ascii="Times New Roman"/>
          <w:b w:val="false"/>
          <w:i w:val="false"/>
          <w:color w:val="000000"/>
          <w:sz w:val="28"/>
        </w:rPr>
        <w:t xml:space="preserve">
      (i) Период, за который начисляются проценты означает шестимесячный период, заканчивающийся в день, непосредственно предшествующий каждой дате, определенной в Раздела 2.06 данного Соглашения, начинающийся с периода, за который начисляются проценты, в течение которого подписано данное Соглашение. </w:t>
      </w:r>
      <w:r>
        <w:br/>
      </w:r>
      <w:r>
        <w:rPr>
          <w:rFonts w:ascii="Times New Roman"/>
          <w:b w:val="false"/>
          <w:i w:val="false"/>
          <w:color w:val="000000"/>
          <w:sz w:val="28"/>
        </w:rPr>
        <w:t xml:space="preserve">
      (ii) Стоимость квалифицированных заимствований означает стоимость, обоснованно определенную Банком и выраженную в процентах годовых от суммы непогашенных заимствований Банка, произведенных после 30 июня 1982 года, за исключением таких заимствований или их частей, которые Банк отвел для финансирования: (А) инвестиций Банка; и (В) займов, которые могли быть выданы Банком после 1 июля 1989 года, проценты на которые определяются по принципам, отличающимся от тех, которые оговорены в параграфе (а) данного Раздела. </w:t>
      </w:r>
      <w:r>
        <w:br/>
      </w:r>
      <w:r>
        <w:rPr>
          <w:rFonts w:ascii="Times New Roman"/>
          <w:b w:val="false"/>
          <w:i w:val="false"/>
          <w:color w:val="000000"/>
          <w:sz w:val="28"/>
        </w:rPr>
        <w:t xml:space="preserve">
      (iii) Полугодие означает первые шесть месяцев или вторые шесть месяцев календарного года. </w:t>
      </w:r>
      <w:r>
        <w:br/>
      </w:r>
      <w:r>
        <w:rPr>
          <w:rFonts w:ascii="Times New Roman"/>
          <w:b w:val="false"/>
          <w:i w:val="false"/>
          <w:color w:val="000000"/>
          <w:sz w:val="28"/>
        </w:rPr>
        <w:t xml:space="preserve">
      (d) В ту дату, которую должен определить Банк и о которой он должен уведомить Заемщика не позднее чем за 6 месяцев до ее наступления, параграфы (а), (b) и (с) (iii) данного Раздела должны быть изменены и должны читаться следующим образом: </w:t>
      </w:r>
      <w:r>
        <w:br/>
      </w:r>
      <w:r>
        <w:rPr>
          <w:rFonts w:ascii="Times New Roman"/>
          <w:b w:val="false"/>
          <w:i w:val="false"/>
          <w:color w:val="000000"/>
          <w:sz w:val="28"/>
        </w:rPr>
        <w:t xml:space="preserve">
      (а) Заемщик должен платить проценты на основную сумму Займа, которая снята и является не погашенной в какие-то периоды времени, по ставке для каждого квартала, которая равняется стоимости квалифицированных заимствований, определяемых на основании предыдущего квартала, плюс пол процента (1/2 1%). В каждую дату, оговоренную в Разделе 2.06 данного Соглашения, Заемщик должен оплатить проценты, начисленные на основную сумму непогашенного долга в течение предыдущего периода, за который начисляются проценты, рассчитанные по ставке, применяемой в течение такого периода, за который начисляются проценты. </w:t>
      </w:r>
      <w:r>
        <w:br/>
      </w:r>
      <w:r>
        <w:rPr>
          <w:rFonts w:ascii="Times New Roman"/>
          <w:b w:val="false"/>
          <w:i w:val="false"/>
          <w:color w:val="000000"/>
          <w:sz w:val="28"/>
        </w:rPr>
        <w:t xml:space="preserve">
      (Ь) По возможности быстро, после окончания каждого квартала Банк уведомит Заемщика о стоимости квалифицированных заимствований, определенной на этот квартал </w:t>
      </w:r>
      <w:r>
        <w:br/>
      </w:r>
      <w:r>
        <w:rPr>
          <w:rFonts w:ascii="Times New Roman"/>
          <w:b w:val="false"/>
          <w:i w:val="false"/>
          <w:color w:val="000000"/>
          <w:sz w:val="28"/>
        </w:rPr>
        <w:t xml:space="preserve">
      (с) (iii) Квартал означает трехмесячный период, начинающийся 1 января, 1 апреля, 1 июля или 1 октября календарного года </w:t>
      </w:r>
      <w:r>
        <w:br/>
      </w:r>
      <w:r>
        <w:rPr>
          <w:rFonts w:ascii="Times New Roman"/>
          <w:b w:val="false"/>
          <w:i w:val="false"/>
          <w:color w:val="000000"/>
          <w:sz w:val="28"/>
        </w:rPr>
        <w:t xml:space="preserve">
      Раздел 2.06. Выплата процентов и других сборов должна осуществляться раз в шесть месяцев 15 мая и 15 ноября каждого года. </w:t>
      </w:r>
      <w:r>
        <w:br/>
      </w:r>
      <w:r>
        <w:rPr>
          <w:rFonts w:ascii="Times New Roman"/>
          <w:b w:val="false"/>
          <w:i w:val="false"/>
          <w:color w:val="000000"/>
          <w:sz w:val="28"/>
        </w:rPr>
        <w:t xml:space="preserve">
      Раздел 2.07. Заемщик должен погасить основную сумму Займа в соответствии с графиком погашения, определенного в Приложении 3 данного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III </w:t>
      </w:r>
      <w:r>
        <w:br/>
      </w:r>
      <w:r>
        <w:rPr>
          <w:rFonts w:ascii="Times New Roman"/>
          <w:b w:val="false"/>
          <w:i w:val="false"/>
          <w:color w:val="000000"/>
          <w:sz w:val="28"/>
        </w:rPr>
        <w:t xml:space="preserve">
                          Реализация проекта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3.01. (а) Заемщик заявляет о своей приверженности целям Проекта, определенным в Приложении 2 данного Соглашения, и, в связи с этим, без каких-либо ограничений по отношению к другим своим обязательствам по Соглашению о займе, должен обеспечить выполнение УМГ в соответствии с условиями Соглашения о проекте всех оговоренных в нем обязательств и должен предпринимать или обеспечивать, выполнение всех действий, включая предоставление средств, сооружений, услуг и других ресурсов, которые являются необходимыми и надлежащими для обеспечения УМГ возможностью выполнения таких обязательств, а также не должен осуществлять или допускать осуществление любых действий, которые будут препятствовать или мешать выполнению таких обязательств. </w:t>
      </w:r>
      <w:r>
        <w:br/>
      </w:r>
      <w:r>
        <w:rPr>
          <w:rFonts w:ascii="Times New Roman"/>
          <w:b w:val="false"/>
          <w:i w:val="false"/>
          <w:color w:val="000000"/>
          <w:sz w:val="28"/>
        </w:rPr>
        <w:t xml:space="preserve">
      (Ь) Заемщик должен переодолжить УМГ средства Займа на основании Соглашения о дополнительном займе, заключенного между Заемщиком и УМГ, на условиях, которые должны быть одобрены Банком, с включением следующего: </w:t>
      </w:r>
      <w:r>
        <w:br/>
      </w:r>
      <w:r>
        <w:rPr>
          <w:rFonts w:ascii="Times New Roman"/>
          <w:b w:val="false"/>
          <w:i w:val="false"/>
          <w:color w:val="000000"/>
          <w:sz w:val="28"/>
        </w:rPr>
        <w:t xml:space="preserve">
      (i) срок Соглашения о дополнительном займе должен составить 12 лет, включая четыре года льготного периода; </w:t>
      </w:r>
      <w:r>
        <w:br/>
      </w:r>
      <w:r>
        <w:rPr>
          <w:rFonts w:ascii="Times New Roman"/>
          <w:b w:val="false"/>
          <w:i w:val="false"/>
          <w:color w:val="000000"/>
          <w:sz w:val="28"/>
        </w:rPr>
        <w:t xml:space="preserve">
      (ii) Заемщик должен взимать комиссионные сборы за резервирование средств по ставке, которая равняется ставке комиссионных сборов за резервирование средств по условиям Раздела </w:t>
      </w:r>
      <w:r>
        <w:br/>
      </w:r>
      <w:r>
        <w:rPr>
          <w:rFonts w:ascii="Times New Roman"/>
          <w:b w:val="false"/>
          <w:i w:val="false"/>
          <w:color w:val="000000"/>
          <w:sz w:val="28"/>
        </w:rPr>
        <w:t xml:space="preserve">
2.04 данного соглашения; </w:t>
      </w:r>
      <w:r>
        <w:br/>
      </w:r>
      <w:r>
        <w:rPr>
          <w:rFonts w:ascii="Times New Roman"/>
          <w:b w:val="false"/>
          <w:i w:val="false"/>
          <w:color w:val="000000"/>
          <w:sz w:val="28"/>
        </w:rPr>
        <w:t xml:space="preserve">
      (iii) Заемщик должен взимать проценты с основной суммы дополнительного займа, снятой и непогашенной время от времени, по ставке 200 базисных пунктов (2%) сверх ставки, выплачиваемой по условиям Раздела 2.05 данного Соглашения; и </w:t>
      </w:r>
      <w:r>
        <w:br/>
      </w:r>
      <w:r>
        <w:rPr>
          <w:rFonts w:ascii="Times New Roman"/>
          <w:b w:val="false"/>
          <w:i w:val="false"/>
          <w:color w:val="000000"/>
          <w:sz w:val="28"/>
        </w:rPr>
        <w:t xml:space="preserve">
      (iv) основная сумма дополнительного займа должна быть эквивалентна в долларовом выражении (определяется на дату или соответствующие даты погашения) величине в валюте, или валютах, снятой со счета Займа для погашения расходов по Проекту. </w:t>
      </w:r>
      <w:r>
        <w:br/>
      </w:r>
      <w:r>
        <w:rPr>
          <w:rFonts w:ascii="Times New Roman"/>
          <w:b w:val="false"/>
          <w:i w:val="false"/>
          <w:color w:val="000000"/>
          <w:sz w:val="28"/>
        </w:rPr>
        <w:t xml:space="preserve">
      (с) Заемщик должен реализовать свои права, оговоренные в Соглашении о дополнительном займе, таким образом, чтобы обеспечить защиту интересов Заемщика и Банка и обеспечить выполнение целей данного займа, и, если не будет договоренности с Банком об ином. Заемщик не должен переуступать, исправлять, аннулировать или отказываться от Соглашения о дополнительном займе или какого-либо из его положений. </w:t>
      </w:r>
      <w:r>
        <w:br/>
      </w:r>
      <w:r>
        <w:rPr>
          <w:rFonts w:ascii="Times New Roman"/>
          <w:b w:val="false"/>
          <w:i w:val="false"/>
          <w:color w:val="000000"/>
          <w:sz w:val="28"/>
        </w:rPr>
        <w:t xml:space="preserve">
      Раздел 3.02. За исключением тех случаев, когда есть соглашение с Банком об ином, закупки товаров и работ (включая техническое обслуживание) и консультационных услуг, необходимых для реализации Проекта и финансируемых из средств Займа, должны осуществляться согласно условиям Приложения 1 к Соглашению о проекте. </w:t>
      </w:r>
      <w:r>
        <w:br/>
      </w:r>
      <w:r>
        <w:rPr>
          <w:rFonts w:ascii="Times New Roman"/>
          <w:b w:val="false"/>
          <w:i w:val="false"/>
          <w:color w:val="000000"/>
          <w:sz w:val="28"/>
        </w:rPr>
        <w:t xml:space="preserve">
      Раздел 3.03. Настоящим Банк и Заемщик соглашаются, что все обязательства, оговоренные в Разделах 9.04, 9.05, 9.06, 9.07, 9.08 и </w:t>
      </w:r>
      <w:r>
        <w:br/>
      </w:r>
      <w:r>
        <w:rPr>
          <w:rFonts w:ascii="Times New Roman"/>
          <w:b w:val="false"/>
          <w:i w:val="false"/>
          <w:color w:val="000000"/>
          <w:sz w:val="28"/>
        </w:rPr>
        <w:t xml:space="preserve">
9.09 Общих условий (относящиеся соответственно к страхованию, использованию товаров и услуг, планам и графикам, ведению дел и отчетности, обслуживанию и приобретению земли должны выполняться УМГ в соответствии с Разделом 2.03 Соглашения о проекте. </w:t>
      </w:r>
      <w:r>
        <w:br/>
      </w:r>
      <w:r>
        <w:rPr>
          <w:rFonts w:ascii="Times New Roman"/>
          <w:b w:val="false"/>
          <w:i w:val="false"/>
          <w:color w:val="000000"/>
          <w:sz w:val="28"/>
        </w:rPr>
        <w:t xml:space="preserve">
      Раздел 3.04. Заемщик должен совместно с УМГ реализовать Краткосрочный план финансирования оборотных средств удовлетворительным для Банка образом. </w:t>
      </w:r>
      <w:r>
        <w:br/>
      </w:r>
      <w:r>
        <w:rPr>
          <w:rFonts w:ascii="Times New Roman"/>
          <w:b w:val="false"/>
          <w:i w:val="false"/>
          <w:color w:val="000000"/>
          <w:sz w:val="28"/>
        </w:rPr>
        <w:t xml:space="preserve">
      Раздел 3.05. Заемщик должен: (а) подготовить План осуществления приватизации УМГ на условиях, согласованных с Банком, и (Ь) осуществить этот план, приемлемым для Банка способом. </w:t>
      </w:r>
      <w:r>
        <w:br/>
      </w:r>
      <w:r>
        <w:rPr>
          <w:rFonts w:ascii="Times New Roman"/>
          <w:b w:val="false"/>
          <w:i w:val="false"/>
          <w:color w:val="000000"/>
          <w:sz w:val="28"/>
        </w:rPr>
        <w:t xml:space="preserve">
      Раздел 3.06. Заемщик должен дать разрешение компании УМГ на продажу добытой ей сырой нефти на тех коммерческих условиях, которые УМГ считает приемлемыми.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IV </w:t>
      </w:r>
      <w:r>
        <w:br/>
      </w:r>
      <w:r>
        <w:rPr>
          <w:rFonts w:ascii="Times New Roman"/>
          <w:b w:val="false"/>
          <w:i w:val="false"/>
          <w:color w:val="000000"/>
          <w:sz w:val="28"/>
        </w:rPr>
        <w:t xml:space="preserve">
                       Финансовые обязательства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4.01. (а) По всем расходам, в связи с которыми, на основании расходных ведомостей, - произведены снятия средств со счета Займа, Заемщик должен: </w:t>
      </w:r>
      <w:r>
        <w:br/>
      </w:r>
      <w:r>
        <w:rPr>
          <w:rFonts w:ascii="Times New Roman"/>
          <w:b w:val="false"/>
          <w:i w:val="false"/>
          <w:color w:val="000000"/>
          <w:sz w:val="28"/>
        </w:rPr>
        <w:t xml:space="preserve">
      (i) вести или обеспечивать ведение, в соответствии с обоснованной практикой бухгалтерского учета, документов или отчетов, отражающих такие расходы, </w:t>
      </w:r>
      <w:r>
        <w:br/>
      </w:r>
      <w:r>
        <w:rPr>
          <w:rFonts w:ascii="Times New Roman"/>
          <w:b w:val="false"/>
          <w:i w:val="false"/>
          <w:color w:val="000000"/>
          <w:sz w:val="28"/>
        </w:rPr>
        <w:t xml:space="preserve">
      (ii) обеспечивать, чтобы все документы (контрасты, заказы, счета, фактуры, квитанции и другие документы), свидетельствующие о таких расходах, сохранялись по крайней мере год после получения Банком аудиторского отчета за финансовый год, в который было осуществлено снятие средств со счета Займа; и </w:t>
      </w:r>
      <w:r>
        <w:br/>
      </w:r>
      <w:r>
        <w:rPr>
          <w:rFonts w:ascii="Times New Roman"/>
          <w:b w:val="false"/>
          <w:i w:val="false"/>
          <w:color w:val="000000"/>
          <w:sz w:val="28"/>
        </w:rPr>
        <w:t xml:space="preserve">
      (iii) обеспечить для представителей Банка возможность изучения таких документов. </w:t>
      </w:r>
      <w:r>
        <w:br/>
      </w:r>
      <w:r>
        <w:rPr>
          <w:rFonts w:ascii="Times New Roman"/>
          <w:b w:val="false"/>
          <w:i w:val="false"/>
          <w:color w:val="000000"/>
          <w:sz w:val="28"/>
        </w:rPr>
        <w:t xml:space="preserve">
      Заемщик должен: </w:t>
      </w:r>
      <w:r>
        <w:br/>
      </w:r>
      <w:r>
        <w:rPr>
          <w:rFonts w:ascii="Times New Roman"/>
          <w:b w:val="false"/>
          <w:i w:val="false"/>
          <w:color w:val="000000"/>
          <w:sz w:val="28"/>
        </w:rPr>
        <w:t xml:space="preserve">
      (i) иметь записи и счета, на которые делается ссылка в параграфе (а) (i) данного Раздела, включая те, которые относятся к Специальному счету (за каждый финансовый год), в соответствии с надлежащими и последовательными принципами аудиторских проверок, независимыми аудиторами, которые являются приемлемыми для Банка; </w:t>
      </w:r>
      <w:r>
        <w:br/>
      </w:r>
      <w:r>
        <w:rPr>
          <w:rFonts w:ascii="Times New Roman"/>
          <w:b w:val="false"/>
          <w:i w:val="false"/>
          <w:color w:val="000000"/>
          <w:sz w:val="28"/>
        </w:rPr>
        <w:t xml:space="preserve">
      (ii) предоставлять в Банк незамедлительно после получения, но в любом случае не позднее, чем через шесть месяцев после окончания каждого такого года, отчет о такой аудиторской проверке, выполненной упомянутыми аудиторами в таких масштабах и с такой подробностью, которые могут быть обоснованы Банком, включая отдельное мнение упомянутых аудиторов о том, являются ли расходные ведомости, предоставленные в течение такого финансового года, а также процедуры и внутренний контроль, используемые в ходе их подготовки, надежными в смысле поддержки обоснованности связанных с ними снятий средств; и </w:t>
      </w:r>
      <w:r>
        <w:br/>
      </w:r>
      <w:r>
        <w:rPr>
          <w:rFonts w:ascii="Times New Roman"/>
          <w:b w:val="false"/>
          <w:i w:val="false"/>
          <w:color w:val="000000"/>
          <w:sz w:val="28"/>
        </w:rPr>
        <w:t xml:space="preserve">
      (iii) предоставлять Банку такую прочую информацию, которую время от времени обоснованно будет запрашивать Банк, и которая касается упомянутых документов и счетов, а также их аудиторской проверки.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 </w:t>
      </w:r>
      <w:r>
        <w:br/>
      </w:r>
      <w:r>
        <w:rPr>
          <w:rFonts w:ascii="Times New Roman"/>
          <w:b w:val="false"/>
          <w:i w:val="false"/>
          <w:color w:val="000000"/>
          <w:sz w:val="28"/>
        </w:rPr>
        <w:t xml:space="preserve">
                            Санкции Банка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5.01. В соответствии с Разделом 6.02 (1) Общих условий определены следующие дополнительные события: </w:t>
      </w:r>
      <w:r>
        <w:br/>
      </w:r>
      <w:r>
        <w:rPr>
          <w:rFonts w:ascii="Times New Roman"/>
          <w:b w:val="false"/>
          <w:i w:val="false"/>
          <w:color w:val="000000"/>
          <w:sz w:val="28"/>
        </w:rPr>
        <w:t xml:space="preserve">
      (а) УМГ не сможет выполнить какое-либо из обязательств по Соглашению о проекте. </w:t>
      </w:r>
      <w:r>
        <w:br/>
      </w:r>
      <w:r>
        <w:rPr>
          <w:rFonts w:ascii="Times New Roman"/>
          <w:b w:val="false"/>
          <w:i w:val="false"/>
          <w:color w:val="000000"/>
          <w:sz w:val="28"/>
        </w:rPr>
        <w:t xml:space="preserve">
      (Ь) В результате событий, которые произошли после даты заключения Соглашения о займе, возникнет экстраординарная ситуация, которая приведет к тому, что УМГ не сможет выполнить свои обязательства по Соглашению о проекте. </w:t>
      </w:r>
      <w:r>
        <w:br/>
      </w:r>
      <w:r>
        <w:rPr>
          <w:rFonts w:ascii="Times New Roman"/>
          <w:b w:val="false"/>
          <w:i w:val="false"/>
          <w:color w:val="000000"/>
          <w:sz w:val="28"/>
        </w:rPr>
        <w:t xml:space="preserve">
      (с) Устав УМГ, датированный 25 ноября 1994 года, или любые другие заменяющие его учредительные документы, согласованные с Банком, будет изменен, отменен, приостановлен в действии, аннулирован или отозван, что повлияет существенно и отрицательным образом на способность УМГ выполнять свои обязательства по Соглашению о проекте. </w:t>
      </w:r>
      <w:r>
        <w:br/>
      </w:r>
      <w:r>
        <w:rPr>
          <w:rFonts w:ascii="Times New Roman"/>
          <w:b w:val="false"/>
          <w:i w:val="false"/>
          <w:color w:val="000000"/>
          <w:sz w:val="28"/>
        </w:rPr>
        <w:t xml:space="preserve">
      (d) Заемщик или любой другой орган власти, обладающий юрисдикцией, предпримет какие-либо действия, направленные на роспуск или упразднение УМГ, или же приостановку его деятельности. </w:t>
      </w:r>
      <w:r>
        <w:br/>
      </w:r>
      <w:r>
        <w:rPr>
          <w:rFonts w:ascii="Times New Roman"/>
          <w:b w:val="false"/>
          <w:i w:val="false"/>
          <w:color w:val="000000"/>
          <w:sz w:val="28"/>
        </w:rPr>
        <w:t xml:space="preserve">
      Раздел 5.02 В соответствии с Разделом 7.01 (h) Общих условий определены следующие дополнительные события: </w:t>
      </w:r>
      <w:r>
        <w:br/>
      </w:r>
      <w:r>
        <w:rPr>
          <w:rFonts w:ascii="Times New Roman"/>
          <w:b w:val="false"/>
          <w:i w:val="false"/>
          <w:color w:val="000000"/>
          <w:sz w:val="28"/>
        </w:rPr>
        <w:t xml:space="preserve">
      (а) любое событие, определенное в параграфе (а) Раздела 5.01 данного Соглашения произойдет и будет продолжаться в течение шестидесяти (60) дней после того, как уведомление об этом будет передано Банком Заемщику; </w:t>
      </w:r>
      <w:r>
        <w:br/>
      </w:r>
      <w:r>
        <w:rPr>
          <w:rFonts w:ascii="Times New Roman"/>
          <w:b w:val="false"/>
          <w:i w:val="false"/>
          <w:color w:val="000000"/>
          <w:sz w:val="28"/>
        </w:rPr>
        <w:t xml:space="preserve">
      (b) произойдет любое событие, определенное в параграфах (с) и (d) раздела 5.01 данного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VI </w:t>
      </w:r>
      <w:r>
        <w:br/>
      </w:r>
      <w:r>
        <w:rPr>
          <w:rFonts w:ascii="Times New Roman"/>
          <w:b w:val="false"/>
          <w:i w:val="false"/>
          <w:color w:val="000000"/>
          <w:sz w:val="28"/>
        </w:rPr>
        <w:t xml:space="preserve">
                  Дата вступления Соглашения в силу; </w:t>
      </w:r>
      <w:r>
        <w:br/>
      </w:r>
      <w:r>
        <w:rPr>
          <w:rFonts w:ascii="Times New Roman"/>
          <w:b w:val="false"/>
          <w:i w:val="false"/>
          <w:color w:val="000000"/>
          <w:sz w:val="28"/>
        </w:rPr>
        <w:t xml:space="preserve">
                   Прекращения действия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6.01. Следующие, события определены в качестве дополнительных условий для вступления в силу Соглашения о займе в рамках значения раздела 12.01 (с) общих условий: </w:t>
      </w:r>
      <w:r>
        <w:br/>
      </w:r>
      <w:r>
        <w:rPr>
          <w:rFonts w:ascii="Times New Roman"/>
          <w:b w:val="false"/>
          <w:i w:val="false"/>
          <w:color w:val="000000"/>
          <w:sz w:val="28"/>
        </w:rPr>
        <w:t xml:space="preserve">
      (а) Соглашение о дополнительном займе было заключено от имени Заемщика и УМГ; и </w:t>
      </w:r>
      <w:r>
        <w:br/>
      </w:r>
      <w:r>
        <w:rPr>
          <w:rFonts w:ascii="Times New Roman"/>
          <w:b w:val="false"/>
          <w:i w:val="false"/>
          <w:color w:val="000000"/>
          <w:sz w:val="28"/>
        </w:rPr>
        <w:t xml:space="preserve">
      (b) План осуществления приватизации УМГ был подготовлен в соответствии с разделом 3.05 настоящего соглашения. </w:t>
      </w:r>
      <w:r>
        <w:br/>
      </w:r>
      <w:r>
        <w:rPr>
          <w:rFonts w:ascii="Times New Roman"/>
          <w:b w:val="false"/>
          <w:i w:val="false"/>
          <w:color w:val="000000"/>
          <w:sz w:val="28"/>
        </w:rPr>
        <w:t xml:space="preserve">
      (С) Консультанты приняты на работу УМГ на условиях, удовлетворяющих Банк, для оказания технической и управленческой поддержки УМГ в реализации Проекта и управлении эксплуатацией Узеньского нефтяного месторождения. </w:t>
      </w:r>
      <w:r>
        <w:br/>
      </w:r>
      <w:r>
        <w:rPr>
          <w:rFonts w:ascii="Times New Roman"/>
          <w:b w:val="false"/>
          <w:i w:val="false"/>
          <w:color w:val="000000"/>
          <w:sz w:val="28"/>
        </w:rPr>
        <w:t xml:space="preserve">
      Раздел 6.02. Следующее определяется в качестве дополнительных аспектов в рамках значения раздела 12.02 (с) Общих условий, которые должны быть включены в заключение или заключения, предоставляемые Банку: </w:t>
      </w:r>
      <w:r>
        <w:br/>
      </w:r>
      <w:r>
        <w:rPr>
          <w:rFonts w:ascii="Times New Roman"/>
          <w:b w:val="false"/>
          <w:i w:val="false"/>
          <w:color w:val="000000"/>
          <w:sz w:val="28"/>
        </w:rPr>
        <w:t xml:space="preserve">
      (а) что Соглашение о проекте было надлежащим образом </w:t>
      </w:r>
    </w:p>
    <w:bookmarkEnd w:id="1"/>
    <w:bookmarkStart w:name="z15"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санкционировано или утверждено УМГ и является для УМГ юридически</w:t>
      </w:r>
    </w:p>
    <w:p>
      <w:pPr>
        <w:spacing w:after="0"/>
        <w:ind w:left="0"/>
        <w:jc w:val="both"/>
      </w:pPr>
      <w:r>
        <w:rPr>
          <w:rFonts w:ascii="Times New Roman"/>
          <w:b w:val="false"/>
          <w:i w:val="false"/>
          <w:color w:val="000000"/>
          <w:sz w:val="28"/>
        </w:rPr>
        <w:t>обязательным в соответствии с его условиями; и</w:t>
      </w:r>
    </w:p>
    <w:p>
      <w:pPr>
        <w:spacing w:after="0"/>
        <w:ind w:left="0"/>
        <w:jc w:val="both"/>
      </w:pPr>
      <w:r>
        <w:rPr>
          <w:rFonts w:ascii="Times New Roman"/>
          <w:b w:val="false"/>
          <w:i w:val="false"/>
          <w:color w:val="000000"/>
          <w:sz w:val="28"/>
        </w:rPr>
        <w:t>     (Ь) что Соглашение о дополнительном займе было надлежащим</w:t>
      </w:r>
    </w:p>
    <w:p>
      <w:pPr>
        <w:spacing w:after="0"/>
        <w:ind w:left="0"/>
        <w:jc w:val="both"/>
      </w:pPr>
      <w:r>
        <w:rPr>
          <w:rFonts w:ascii="Times New Roman"/>
          <w:b w:val="false"/>
          <w:i w:val="false"/>
          <w:color w:val="000000"/>
          <w:sz w:val="28"/>
        </w:rPr>
        <w:t>образом утверждено или ратифицировано Заемщиком и УМГ и является для</w:t>
      </w:r>
    </w:p>
    <w:p>
      <w:pPr>
        <w:spacing w:after="0"/>
        <w:ind w:left="0"/>
        <w:jc w:val="both"/>
      </w:pPr>
      <w:r>
        <w:rPr>
          <w:rFonts w:ascii="Times New Roman"/>
          <w:b w:val="false"/>
          <w:i w:val="false"/>
          <w:color w:val="000000"/>
          <w:sz w:val="28"/>
        </w:rPr>
        <w:t>Заемщика и УМГ юридически обязательным в соответствии с его</w:t>
      </w:r>
    </w:p>
    <w:p>
      <w:pPr>
        <w:spacing w:after="0"/>
        <w:ind w:left="0"/>
        <w:jc w:val="both"/>
      </w:pPr>
      <w:r>
        <w:rPr>
          <w:rFonts w:ascii="Times New Roman"/>
          <w:b w:val="false"/>
          <w:i w:val="false"/>
          <w:color w:val="000000"/>
          <w:sz w:val="28"/>
        </w:rPr>
        <w:t>условиями.</w:t>
      </w:r>
    </w:p>
    <w:p>
      <w:pPr>
        <w:spacing w:after="0"/>
        <w:ind w:left="0"/>
        <w:jc w:val="both"/>
      </w:pPr>
      <w:r>
        <w:rPr>
          <w:rFonts w:ascii="Times New Roman"/>
          <w:b w:val="false"/>
          <w:i w:val="false"/>
          <w:color w:val="000000"/>
          <w:sz w:val="28"/>
        </w:rPr>
        <w:t>     Раздел 6.03. Настоящим определяется срок в девяносто (90) дней</w:t>
      </w:r>
    </w:p>
    <w:p>
      <w:pPr>
        <w:spacing w:after="0"/>
        <w:ind w:left="0"/>
        <w:jc w:val="both"/>
      </w:pPr>
      <w:r>
        <w:rPr>
          <w:rFonts w:ascii="Times New Roman"/>
          <w:b w:val="false"/>
          <w:i w:val="false"/>
          <w:color w:val="000000"/>
          <w:sz w:val="28"/>
        </w:rPr>
        <w:t>после даты данного Соглашения применительно к Разделу 12.04 Общих</w:t>
      </w:r>
    </w:p>
    <w:p>
      <w:pPr>
        <w:spacing w:after="0"/>
        <w:ind w:left="0"/>
        <w:jc w:val="both"/>
      </w:pPr>
      <w:r>
        <w:rPr>
          <w:rFonts w:ascii="Times New Roman"/>
          <w:b w:val="false"/>
          <w:i w:val="false"/>
          <w:color w:val="000000"/>
          <w:sz w:val="28"/>
        </w:rPr>
        <w:t>условий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VII</w:t>
      </w:r>
    </w:p>
    <w:p>
      <w:pPr>
        <w:spacing w:after="0"/>
        <w:ind w:left="0"/>
        <w:jc w:val="both"/>
      </w:pPr>
      <w:r>
        <w:rPr>
          <w:rFonts w:ascii="Times New Roman"/>
          <w:b w:val="false"/>
          <w:i w:val="false"/>
          <w:color w:val="000000"/>
          <w:sz w:val="28"/>
        </w:rPr>
        <w:t>                   Представители Заемщика; Адреса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7.01. Министр-финансов Заемщика назначается в качестве</w:t>
      </w:r>
    </w:p>
    <w:p>
      <w:pPr>
        <w:spacing w:after="0"/>
        <w:ind w:left="0"/>
        <w:jc w:val="both"/>
      </w:pPr>
      <w:r>
        <w:rPr>
          <w:rFonts w:ascii="Times New Roman"/>
          <w:b w:val="false"/>
          <w:i w:val="false"/>
          <w:color w:val="000000"/>
          <w:sz w:val="28"/>
        </w:rPr>
        <w:t>представителя Заемщика применительно к Разделу 11.03 Общих</w:t>
      </w:r>
    </w:p>
    <w:p>
      <w:pPr>
        <w:spacing w:after="0"/>
        <w:ind w:left="0"/>
        <w:jc w:val="both"/>
      </w:pPr>
      <w:r>
        <w:rPr>
          <w:rFonts w:ascii="Times New Roman"/>
          <w:b w:val="false"/>
          <w:i w:val="false"/>
          <w:color w:val="000000"/>
          <w:sz w:val="28"/>
        </w:rPr>
        <w:t>условий.</w:t>
      </w:r>
    </w:p>
    <w:p>
      <w:pPr>
        <w:spacing w:after="0"/>
        <w:ind w:left="0"/>
        <w:jc w:val="both"/>
      </w:pPr>
      <w:r>
        <w:rPr>
          <w:rFonts w:ascii="Times New Roman"/>
          <w:b w:val="false"/>
          <w:i w:val="false"/>
          <w:color w:val="000000"/>
          <w:sz w:val="28"/>
        </w:rPr>
        <w:t>     Раздел 7.02. Следующие адреса определены применительно к</w:t>
      </w:r>
    </w:p>
    <w:p>
      <w:pPr>
        <w:spacing w:after="0"/>
        <w:ind w:left="0"/>
        <w:jc w:val="both"/>
      </w:pPr>
      <w:r>
        <w:rPr>
          <w:rFonts w:ascii="Times New Roman"/>
          <w:b w:val="false"/>
          <w:i w:val="false"/>
          <w:color w:val="000000"/>
          <w:sz w:val="28"/>
        </w:rPr>
        <w:t>Разделу 11.01 Общих условий: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Заемщика:</w:t>
      </w:r>
    </w:p>
    <w:p>
      <w:pPr>
        <w:spacing w:after="0"/>
        <w:ind w:left="0"/>
        <w:jc w:val="both"/>
      </w:pP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Алматы, 480091,</w:t>
      </w:r>
    </w:p>
    <w:p>
      <w:pPr>
        <w:spacing w:after="0"/>
        <w:ind w:left="0"/>
        <w:jc w:val="both"/>
      </w:pPr>
      <w:r>
        <w:rPr>
          <w:rFonts w:ascii="Times New Roman"/>
          <w:b w:val="false"/>
          <w:i w:val="false"/>
          <w:color w:val="000000"/>
          <w:sz w:val="28"/>
        </w:rPr>
        <w:t>     ул. Аблай-Хана, 97</w:t>
      </w:r>
    </w:p>
    <w:p>
      <w:pPr>
        <w:spacing w:after="0"/>
        <w:ind w:left="0"/>
        <w:jc w:val="both"/>
      </w:pPr>
      <w:r>
        <w:rPr>
          <w:rFonts w:ascii="Times New Roman"/>
          <w:b w:val="false"/>
          <w:i w:val="false"/>
          <w:color w:val="000000"/>
          <w:sz w:val="28"/>
        </w:rPr>
        <w:t>     Министерство Финансов                Телекс:</w:t>
      </w:r>
    </w:p>
    <w:p>
      <w:pPr>
        <w:spacing w:after="0"/>
        <w:ind w:left="0"/>
        <w:jc w:val="both"/>
      </w:pPr>
      <w:r>
        <w:rPr>
          <w:rFonts w:ascii="Times New Roman"/>
          <w:b w:val="false"/>
          <w:i w:val="false"/>
          <w:color w:val="000000"/>
          <w:sz w:val="28"/>
        </w:rPr>
        <w:t>                                          251245 ФИЛИН</w:t>
      </w:r>
    </w:p>
    <w:p>
      <w:pPr>
        <w:spacing w:after="0"/>
        <w:ind w:left="0"/>
        <w:jc w:val="both"/>
      </w:pPr>
      <w:r>
        <w:rPr>
          <w:rFonts w:ascii="Times New Roman"/>
          <w:b w:val="false"/>
          <w:i w:val="false"/>
          <w:color w:val="000000"/>
          <w:sz w:val="28"/>
        </w:rPr>
        <w:t>     Для Банка:</w:t>
      </w:r>
    </w:p>
    <w:p>
      <w:pPr>
        <w:spacing w:after="0"/>
        <w:ind w:left="0"/>
        <w:jc w:val="both"/>
      </w:pPr>
      <w:r>
        <w:rPr>
          <w:rFonts w:ascii="Times New Roman"/>
          <w:b w:val="false"/>
          <w:i w:val="false"/>
          <w:color w:val="000000"/>
          <w:sz w:val="28"/>
        </w:rPr>
        <w:t>     International Bank for</w:t>
      </w:r>
    </w:p>
    <w:p>
      <w:pPr>
        <w:spacing w:after="0"/>
        <w:ind w:left="0"/>
        <w:jc w:val="both"/>
      </w:pPr>
      <w:r>
        <w:rPr>
          <w:rFonts w:ascii="Times New Roman"/>
          <w:b w:val="false"/>
          <w:i w:val="false"/>
          <w:color w:val="000000"/>
          <w:sz w:val="28"/>
        </w:rPr>
        <w:t>     Reconstruction and Development</w:t>
      </w:r>
    </w:p>
    <w:p>
      <w:pPr>
        <w:spacing w:after="0"/>
        <w:ind w:left="0"/>
        <w:jc w:val="both"/>
      </w:pPr>
      <w:r>
        <w:rPr>
          <w:rFonts w:ascii="Times New Roman"/>
          <w:b w:val="false"/>
          <w:i w:val="false"/>
          <w:color w:val="000000"/>
          <w:sz w:val="28"/>
        </w:rPr>
        <w:t>     1818 H Strееt, N.W.</w:t>
      </w:r>
    </w:p>
    <w:p>
      <w:pPr>
        <w:spacing w:after="0"/>
        <w:ind w:left="0"/>
        <w:jc w:val="both"/>
      </w:pPr>
      <w:r>
        <w:rPr>
          <w:rFonts w:ascii="Times New Roman"/>
          <w:b w:val="false"/>
          <w:i w:val="false"/>
          <w:color w:val="000000"/>
          <w:sz w:val="28"/>
        </w:rPr>
        <w:t>     Wаshingtоn, D.С. 20433</w:t>
      </w:r>
    </w:p>
    <w:p>
      <w:pPr>
        <w:spacing w:after="0"/>
        <w:ind w:left="0"/>
        <w:jc w:val="both"/>
      </w:pPr>
      <w:r>
        <w:rPr>
          <w:rFonts w:ascii="Times New Roman"/>
          <w:b w:val="false"/>
          <w:i w:val="false"/>
          <w:color w:val="000000"/>
          <w:sz w:val="28"/>
        </w:rPr>
        <w:t>     United States of America</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Телеграфный адрес:</w:t>
      </w:r>
    </w:p>
    <w:p>
      <w:pPr>
        <w:spacing w:after="0"/>
        <w:ind w:left="0"/>
        <w:jc w:val="both"/>
      </w:pPr>
      <w:r>
        <w:rPr>
          <w:rFonts w:ascii="Times New Roman"/>
          <w:b w:val="false"/>
          <w:i w:val="false"/>
          <w:color w:val="000000"/>
          <w:sz w:val="28"/>
        </w:rPr>
        <w:t>     INTBAFRAD</w:t>
      </w:r>
    </w:p>
    <w:p>
      <w:pPr>
        <w:spacing w:after="0"/>
        <w:ind w:left="0"/>
        <w:jc w:val="both"/>
      </w:pPr>
      <w:r>
        <w:rPr>
          <w:rFonts w:ascii="Times New Roman"/>
          <w:b w:val="false"/>
          <w:i w:val="false"/>
          <w:color w:val="000000"/>
          <w:sz w:val="28"/>
        </w:rPr>
        <w:t>     Wаshingtоn, D.С.                     Телекс:</w:t>
      </w:r>
    </w:p>
    <w:p>
      <w:pPr>
        <w:spacing w:after="0"/>
        <w:ind w:left="0"/>
        <w:jc w:val="both"/>
      </w:pPr>
      <w:r>
        <w:rPr>
          <w:rFonts w:ascii="Times New Roman"/>
          <w:b w:val="false"/>
          <w:i w:val="false"/>
          <w:color w:val="000000"/>
          <w:sz w:val="28"/>
        </w:rPr>
        <w:t>                                          248423 (RCA)</w:t>
      </w:r>
    </w:p>
    <w:p>
      <w:pPr>
        <w:spacing w:after="0"/>
        <w:ind w:left="0"/>
        <w:jc w:val="both"/>
      </w:pPr>
      <w:r>
        <w:rPr>
          <w:rFonts w:ascii="Times New Roman"/>
          <w:b w:val="false"/>
          <w:i w:val="false"/>
          <w:color w:val="000000"/>
          <w:sz w:val="28"/>
        </w:rPr>
        <w:t>                                          82987 (FTCC)</w:t>
      </w:r>
    </w:p>
    <w:p>
      <w:pPr>
        <w:spacing w:after="0"/>
        <w:ind w:left="0"/>
        <w:jc w:val="both"/>
      </w:pPr>
      <w:r>
        <w:rPr>
          <w:rFonts w:ascii="Times New Roman"/>
          <w:b w:val="false"/>
          <w:i w:val="false"/>
          <w:color w:val="000000"/>
          <w:sz w:val="28"/>
        </w:rPr>
        <w:t>                                          64145(WUI) или</w:t>
      </w:r>
    </w:p>
    <w:p>
      <w:pPr>
        <w:spacing w:after="0"/>
        <w:ind w:left="0"/>
        <w:jc w:val="both"/>
      </w:pPr>
      <w:r>
        <w:rPr>
          <w:rFonts w:ascii="Times New Roman"/>
          <w:b w:val="false"/>
          <w:i w:val="false"/>
          <w:color w:val="000000"/>
          <w:sz w:val="28"/>
        </w:rPr>
        <w:t>                                          197688 (TRT)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ПОДТВЕРЖДЕНИЕ КОТОРОГО его участники, действуя через своих</w:t>
      </w:r>
    </w:p>
    <w:p>
      <w:pPr>
        <w:spacing w:after="0"/>
        <w:ind w:left="0"/>
        <w:jc w:val="both"/>
      </w:pPr>
      <w:r>
        <w:rPr>
          <w:rFonts w:ascii="Times New Roman"/>
          <w:b w:val="false"/>
          <w:i w:val="false"/>
          <w:color w:val="000000"/>
          <w:sz w:val="28"/>
        </w:rPr>
        <w:t>надлежащим образом уполномоченных представителей, распорядились о</w:t>
      </w:r>
    </w:p>
    <w:p>
      <w:pPr>
        <w:spacing w:after="0"/>
        <w:ind w:left="0"/>
        <w:jc w:val="both"/>
      </w:pPr>
      <w:r>
        <w:rPr>
          <w:rFonts w:ascii="Times New Roman"/>
          <w:b w:val="false"/>
          <w:i w:val="false"/>
          <w:color w:val="000000"/>
          <w:sz w:val="28"/>
        </w:rPr>
        <w:t>подписании данного Соглашения от их имени в Округе Колумбия,</w:t>
      </w:r>
    </w:p>
    <w:p>
      <w:pPr>
        <w:spacing w:after="0"/>
        <w:ind w:left="0"/>
        <w:jc w:val="both"/>
      </w:pPr>
      <w:r>
        <w:rPr>
          <w:rFonts w:ascii="Times New Roman"/>
          <w:b w:val="false"/>
          <w:i w:val="false"/>
          <w:color w:val="000000"/>
          <w:sz w:val="28"/>
        </w:rPr>
        <w:t>Соединенные Штаты Америки в день и год, которые обозначены выше.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Уполномоченный представитель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МЕЖДУНАРОДНЫЙ БАНК</w:t>
      </w:r>
    </w:p>
    <w:p>
      <w:pPr>
        <w:spacing w:after="0"/>
        <w:ind w:left="0"/>
        <w:jc w:val="both"/>
      </w:pPr>
      <w:r>
        <w:rPr>
          <w:rFonts w:ascii="Times New Roman"/>
          <w:b w:val="false"/>
          <w:i w:val="false"/>
          <w:color w:val="000000"/>
          <w:sz w:val="28"/>
        </w:rPr>
        <w:t>                      РЕКОНСТРУКЦИИ И РАЗВИТИЯ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Региональный Вице-президент</w:t>
      </w:r>
    </w:p>
    <w:p>
      <w:pPr>
        <w:spacing w:after="0"/>
        <w:ind w:left="0"/>
        <w:jc w:val="both"/>
      </w:pPr>
      <w:r>
        <w:rPr>
          <w:rFonts w:ascii="Times New Roman"/>
          <w:b w:val="false"/>
          <w:i w:val="false"/>
          <w:color w:val="000000"/>
          <w:sz w:val="28"/>
        </w:rPr>
        <w:t>                    по Европе и Центральной Азии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I</w:t>
      </w:r>
    </w:p>
    <w:p>
      <w:pPr>
        <w:spacing w:after="0"/>
        <w:ind w:left="0"/>
        <w:jc w:val="both"/>
      </w:pPr>
      <w:r>
        <w:rPr>
          <w:rFonts w:ascii="Times New Roman"/>
          <w:b w:val="false"/>
          <w:i w:val="false"/>
          <w:color w:val="000000"/>
          <w:sz w:val="28"/>
        </w:rPr>
        <w:t>                     Расходование средств Займа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В приводимой ниже таблице определяются категории расходов,</w:t>
      </w:r>
    </w:p>
    <w:p>
      <w:pPr>
        <w:spacing w:after="0"/>
        <w:ind w:left="0"/>
        <w:jc w:val="both"/>
      </w:pPr>
      <w:r>
        <w:rPr>
          <w:rFonts w:ascii="Times New Roman"/>
          <w:b w:val="false"/>
          <w:i w:val="false"/>
          <w:color w:val="000000"/>
          <w:sz w:val="28"/>
        </w:rPr>
        <w:t>которые должны финансироваться из средств Займа, суммы ассигнований</w:t>
      </w:r>
    </w:p>
    <w:p>
      <w:pPr>
        <w:spacing w:after="0"/>
        <w:ind w:left="0"/>
        <w:jc w:val="both"/>
      </w:pPr>
      <w:r>
        <w:rPr>
          <w:rFonts w:ascii="Times New Roman"/>
          <w:b w:val="false"/>
          <w:i w:val="false"/>
          <w:color w:val="000000"/>
          <w:sz w:val="28"/>
        </w:rPr>
        <w:t>из Займа на каждую Категорию и процент расходов по статьям,</w:t>
      </w:r>
    </w:p>
    <w:p>
      <w:pPr>
        <w:spacing w:after="0"/>
        <w:ind w:left="0"/>
        <w:jc w:val="both"/>
      </w:pPr>
      <w:r>
        <w:rPr>
          <w:rFonts w:ascii="Times New Roman"/>
          <w:b w:val="false"/>
          <w:i w:val="false"/>
          <w:color w:val="000000"/>
          <w:sz w:val="28"/>
        </w:rPr>
        <w:t>финансируемым по каждой Категории: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Сумма ассигнований из     %</w:t>
      </w:r>
    </w:p>
    <w:p>
      <w:pPr>
        <w:spacing w:after="0"/>
        <w:ind w:left="0"/>
        <w:jc w:val="both"/>
      </w:pPr>
      <w:r>
        <w:rPr>
          <w:rFonts w:ascii="Times New Roman"/>
          <w:b w:val="false"/>
          <w:i w:val="false"/>
          <w:color w:val="000000"/>
          <w:sz w:val="28"/>
        </w:rPr>
        <w:t>                       средств займа             финансируемых</w:t>
      </w:r>
    </w:p>
    <w:p>
      <w:pPr>
        <w:spacing w:after="0"/>
        <w:ind w:left="0"/>
        <w:jc w:val="both"/>
      </w:pPr>
      <w:r>
        <w:rPr>
          <w:rFonts w:ascii="Times New Roman"/>
          <w:b w:val="false"/>
          <w:i w:val="false"/>
          <w:color w:val="000000"/>
          <w:sz w:val="28"/>
        </w:rPr>
        <w:t>Категория              (в долларовом             расходов</w:t>
      </w:r>
    </w:p>
    <w:p>
      <w:pPr>
        <w:spacing w:after="0"/>
        <w:ind w:left="0"/>
        <w:jc w:val="both"/>
      </w:pPr>
      <w:r>
        <w:rPr>
          <w:rFonts w:ascii="Times New Roman"/>
          <w:b w:val="false"/>
          <w:i w:val="false"/>
          <w:color w:val="000000"/>
          <w:sz w:val="28"/>
        </w:rPr>
        <w:t>---------              эквиваленте)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(I) Товары              20,000,000               100% зарубежных</w:t>
      </w:r>
    </w:p>
    <w:p>
      <w:pPr>
        <w:spacing w:after="0"/>
        <w:ind w:left="0"/>
        <w:jc w:val="both"/>
      </w:pPr>
      <w:r>
        <w:rPr>
          <w:rFonts w:ascii="Times New Roman"/>
          <w:b w:val="false"/>
          <w:i w:val="false"/>
          <w:color w:val="000000"/>
          <w:sz w:val="28"/>
        </w:rPr>
        <w:t>                                                 расходов,</w:t>
      </w:r>
    </w:p>
    <w:p>
      <w:pPr>
        <w:spacing w:after="0"/>
        <w:ind w:left="0"/>
        <w:jc w:val="both"/>
      </w:pPr>
      <w:r>
        <w:rPr>
          <w:rFonts w:ascii="Times New Roman"/>
          <w:b w:val="false"/>
          <w:i w:val="false"/>
          <w:color w:val="000000"/>
          <w:sz w:val="28"/>
        </w:rPr>
        <w:t>                                                 100% местных</w:t>
      </w:r>
    </w:p>
    <w:p>
      <w:pPr>
        <w:spacing w:after="0"/>
        <w:ind w:left="0"/>
        <w:jc w:val="both"/>
      </w:pPr>
      <w:r>
        <w:rPr>
          <w:rFonts w:ascii="Times New Roman"/>
          <w:b w:val="false"/>
          <w:i w:val="false"/>
          <w:color w:val="000000"/>
          <w:sz w:val="28"/>
        </w:rPr>
        <w:t>                                                 расходов (по цене</w:t>
      </w:r>
    </w:p>
    <w:p>
      <w:pPr>
        <w:spacing w:after="0"/>
        <w:ind w:left="0"/>
        <w:jc w:val="both"/>
      </w:pPr>
      <w:r>
        <w:rPr>
          <w:rFonts w:ascii="Times New Roman"/>
          <w:b w:val="false"/>
          <w:i w:val="false"/>
          <w:color w:val="000000"/>
          <w:sz w:val="28"/>
        </w:rPr>
        <w:t>                                                 франко-завод)</w:t>
      </w:r>
    </w:p>
    <w:p>
      <w:pPr>
        <w:spacing w:after="0"/>
        <w:ind w:left="0"/>
        <w:jc w:val="both"/>
      </w:pPr>
      <w:r>
        <w:rPr>
          <w:rFonts w:ascii="Times New Roman"/>
          <w:b w:val="false"/>
          <w:i w:val="false"/>
          <w:color w:val="000000"/>
          <w:sz w:val="28"/>
        </w:rPr>
        <w:t>                                                 и 75% местных</w:t>
      </w:r>
    </w:p>
    <w:p>
      <w:pPr>
        <w:spacing w:after="0"/>
        <w:ind w:left="0"/>
        <w:jc w:val="both"/>
      </w:pPr>
      <w:r>
        <w:rPr>
          <w:rFonts w:ascii="Times New Roman"/>
          <w:b w:val="false"/>
          <w:i w:val="false"/>
          <w:color w:val="000000"/>
          <w:sz w:val="28"/>
        </w:rPr>
        <w:t>                                                 расходов на другие</w:t>
      </w:r>
    </w:p>
    <w:p>
      <w:pPr>
        <w:spacing w:after="0"/>
        <w:ind w:left="0"/>
        <w:jc w:val="both"/>
      </w:pPr>
      <w:r>
        <w:rPr>
          <w:rFonts w:ascii="Times New Roman"/>
          <w:b w:val="false"/>
          <w:i w:val="false"/>
          <w:color w:val="000000"/>
          <w:sz w:val="28"/>
        </w:rPr>
        <w:t>                                                 позиции, закупки по</w:t>
      </w:r>
    </w:p>
    <w:p>
      <w:pPr>
        <w:spacing w:after="0"/>
        <w:ind w:left="0"/>
        <w:jc w:val="both"/>
      </w:pPr>
      <w:r>
        <w:rPr>
          <w:rFonts w:ascii="Times New Roman"/>
          <w:b w:val="false"/>
          <w:i w:val="false"/>
          <w:color w:val="000000"/>
          <w:sz w:val="28"/>
        </w:rPr>
        <w:t>                                                 которым</w:t>
      </w:r>
    </w:p>
    <w:p>
      <w:pPr>
        <w:spacing w:after="0"/>
        <w:ind w:left="0"/>
        <w:jc w:val="both"/>
      </w:pPr>
      <w:r>
        <w:rPr>
          <w:rFonts w:ascii="Times New Roman"/>
          <w:b w:val="false"/>
          <w:i w:val="false"/>
          <w:color w:val="000000"/>
          <w:sz w:val="28"/>
        </w:rPr>
        <w:t>                                                 производятся</w:t>
      </w:r>
    </w:p>
    <w:p>
      <w:pPr>
        <w:spacing w:after="0"/>
        <w:ind w:left="0"/>
        <w:jc w:val="both"/>
      </w:pPr>
      <w:r>
        <w:rPr>
          <w:rFonts w:ascii="Times New Roman"/>
          <w:b w:val="false"/>
          <w:i w:val="false"/>
          <w:color w:val="000000"/>
          <w:sz w:val="28"/>
        </w:rPr>
        <w:t>                                                 внутри страны</w:t>
      </w:r>
    </w:p>
    <w:p>
      <w:pPr>
        <w:spacing w:after="0"/>
        <w:ind w:left="0"/>
        <w:jc w:val="both"/>
      </w:pPr>
      <w:r>
        <w:rPr>
          <w:rFonts w:ascii="Times New Roman"/>
          <w:b w:val="false"/>
          <w:i w:val="false"/>
          <w:color w:val="000000"/>
          <w:sz w:val="28"/>
        </w:rPr>
        <w:t>(2) Работы/наземные     23,000,000               82%</w:t>
      </w:r>
    </w:p>
    <w:p>
      <w:pPr>
        <w:spacing w:after="0"/>
        <w:ind w:left="0"/>
        <w:jc w:val="both"/>
      </w:pPr>
      <w:r>
        <w:rPr>
          <w:rFonts w:ascii="Times New Roman"/>
          <w:b w:val="false"/>
          <w:i w:val="false"/>
          <w:color w:val="000000"/>
          <w:sz w:val="28"/>
        </w:rPr>
        <w:t>сооружения</w:t>
      </w:r>
    </w:p>
    <w:p>
      <w:pPr>
        <w:spacing w:after="0"/>
        <w:ind w:left="0"/>
        <w:jc w:val="both"/>
      </w:pPr>
      <w:r>
        <w:rPr>
          <w:rFonts w:ascii="Times New Roman"/>
          <w:b w:val="false"/>
          <w:i w:val="false"/>
          <w:color w:val="000000"/>
          <w:sz w:val="28"/>
        </w:rPr>
        <w:t>Часть А.2 Проекта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Технические         39,000,000               100% зарубежных</w:t>
      </w:r>
    </w:p>
    <w:p>
      <w:pPr>
        <w:spacing w:after="0"/>
        <w:ind w:left="0"/>
        <w:jc w:val="both"/>
      </w:pPr>
      <w:r>
        <w:rPr>
          <w:rFonts w:ascii="Times New Roman"/>
          <w:b w:val="false"/>
          <w:i w:val="false"/>
          <w:color w:val="000000"/>
          <w:sz w:val="28"/>
        </w:rPr>
        <w:t>услуги                                           расходов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Технические и       17,500,000               100%*</w:t>
      </w:r>
    </w:p>
    <w:p>
      <w:pPr>
        <w:spacing w:after="0"/>
        <w:ind w:left="0"/>
        <w:jc w:val="both"/>
      </w:pPr>
      <w:r>
        <w:rPr>
          <w:rFonts w:ascii="Times New Roman"/>
          <w:b w:val="false"/>
          <w:i w:val="false"/>
          <w:color w:val="000000"/>
          <w:sz w:val="28"/>
        </w:rPr>
        <w:t>управленческие ноу-хау</w:t>
      </w:r>
    </w:p>
    <w:p>
      <w:pPr>
        <w:spacing w:after="0"/>
        <w:ind w:left="0"/>
        <w:jc w:val="both"/>
      </w:pPr>
      <w:r>
        <w:rPr>
          <w:rFonts w:ascii="Times New Roman"/>
          <w:b w:val="false"/>
          <w:i w:val="false"/>
          <w:color w:val="000000"/>
          <w:sz w:val="28"/>
        </w:rPr>
        <w:t>услуги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Обучение кадров      2,400,000               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 Возврат              1,500,000               Сумма подлежащая</w:t>
      </w:r>
    </w:p>
    <w:p>
      <w:pPr>
        <w:spacing w:after="0"/>
        <w:ind w:left="0"/>
        <w:jc w:val="both"/>
      </w:pPr>
      <w:r>
        <w:rPr>
          <w:rFonts w:ascii="Times New Roman"/>
          <w:b w:val="false"/>
          <w:i w:val="false"/>
          <w:color w:val="000000"/>
          <w:sz w:val="28"/>
        </w:rPr>
        <w:t>аванса на подготовку                             оплате в</w:t>
      </w:r>
    </w:p>
    <w:p>
      <w:pPr>
        <w:spacing w:after="0"/>
        <w:ind w:left="0"/>
        <w:jc w:val="both"/>
      </w:pPr>
      <w:r>
        <w:rPr>
          <w:rFonts w:ascii="Times New Roman"/>
          <w:b w:val="false"/>
          <w:i w:val="false"/>
          <w:color w:val="000000"/>
          <w:sz w:val="28"/>
        </w:rPr>
        <w:t>проекта                                          соответствии с</w:t>
      </w:r>
    </w:p>
    <w:p>
      <w:pPr>
        <w:spacing w:after="0"/>
        <w:ind w:left="0"/>
        <w:jc w:val="both"/>
      </w:pPr>
      <w:r>
        <w:rPr>
          <w:rFonts w:ascii="Times New Roman"/>
          <w:b w:val="false"/>
          <w:i w:val="false"/>
          <w:color w:val="000000"/>
          <w:sz w:val="28"/>
        </w:rPr>
        <w:t>                                                 Разделом 2.02 (с)</w:t>
      </w:r>
    </w:p>
    <w:p>
      <w:pPr>
        <w:spacing w:after="0"/>
        <w:ind w:left="0"/>
        <w:jc w:val="both"/>
      </w:pPr>
      <w:r>
        <w:rPr>
          <w:rFonts w:ascii="Times New Roman"/>
          <w:b w:val="false"/>
          <w:i w:val="false"/>
          <w:color w:val="000000"/>
          <w:sz w:val="28"/>
        </w:rPr>
        <w:t>                                                 данного</w:t>
      </w:r>
    </w:p>
    <w:p>
      <w:pPr>
        <w:spacing w:after="0"/>
        <w:ind w:left="0"/>
        <w:jc w:val="both"/>
      </w:pPr>
      <w:r>
        <w:rPr>
          <w:rFonts w:ascii="Times New Roman"/>
          <w:b w:val="false"/>
          <w:i w:val="false"/>
          <w:color w:val="000000"/>
          <w:sz w:val="28"/>
        </w:rPr>
        <w:t>                                                 соглашения</w:t>
      </w:r>
    </w:p>
    <w:p>
      <w:pPr>
        <w:spacing w:after="0"/>
        <w:ind w:left="0"/>
        <w:jc w:val="both"/>
      </w:pPr>
      <w:r>
        <w:rPr>
          <w:rFonts w:ascii="Times New Roman"/>
          <w:b w:val="false"/>
          <w:i w:val="false"/>
          <w:color w:val="000000"/>
          <w:sz w:val="28"/>
        </w:rPr>
        <w:t>(7) Не Распределено      5,600,000</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ИТОГО:                   109,000,000</w:t>
      </w:r>
    </w:p>
    <w:p>
      <w:pPr>
        <w:spacing w:after="0"/>
        <w:ind w:left="0"/>
        <w:jc w:val="both"/>
      </w:pPr>
      <w:r>
        <w:rPr>
          <w:rFonts w:ascii="Times New Roman"/>
          <w:b w:val="false"/>
          <w:i w:val="false"/>
          <w:color w:val="000000"/>
          <w:sz w:val="28"/>
        </w:rPr>
        <w:t>                         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Применительно к данному Приложению: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термин зарубежные расходы означает расходы в валюте любой страны кроме валюты страны Заемщика на товары и услуги, поставляемые с территории любой страны кроме страны Заемщика; и </w:t>
      </w:r>
      <w:r>
        <w:br/>
      </w:r>
      <w:r>
        <w:rPr>
          <w:rFonts w:ascii="Times New Roman"/>
          <w:b w:val="false"/>
          <w:i w:val="false"/>
          <w:color w:val="000000"/>
          <w:sz w:val="28"/>
        </w:rPr>
        <w:t xml:space="preserve">
      (b) термин местные расходы означает расходы в валюте Заемщика или затраты на товары и услуги, поставляемые с территории Заемщика. </w:t>
      </w:r>
      <w:r>
        <w:br/>
      </w:r>
      <w:r>
        <w:rPr>
          <w:rFonts w:ascii="Times New Roman"/>
          <w:b w:val="false"/>
          <w:i w:val="false"/>
          <w:color w:val="000000"/>
          <w:sz w:val="28"/>
        </w:rPr>
        <w:t xml:space="preserve">
      3. Не зависимо от условий предыдущего параграфа 1, снятие средств не должно производиться на оплату расходов: (а) произведенных до подписания данного Соглашения; и (b) в рамках Категории 5, до тех пор, пока не будет разработана и принята УМГ стратегия обучения персонала в соответствии с параграфом 5 Приложения 2 Соглашения о проекте. </w:t>
      </w:r>
      <w:r>
        <w:br/>
      </w:r>
      <w:r>
        <w:rPr>
          <w:rFonts w:ascii="Times New Roman"/>
          <w:b w:val="false"/>
          <w:i w:val="false"/>
          <w:color w:val="000000"/>
          <w:sz w:val="28"/>
        </w:rPr>
        <w:t xml:space="preserve">
      4. Банк может потребовать, чтобы снятие средств со счета Займа осуществлялось на основании расходных ведомостей при оплате за: (а) товары и работы по контрактам, стоимость которых составляет менее 50,000 в долларовом эквиваленте, и (b) на услуги по контрактам для фирм, стоимость контрактов которых составляет менее 100,000 в долларовом эквиваленте, и, в случае отдельных лиц, стоимость контрактов которых составляет менее 50,000 в долларовом эквиваленте, на условиях, о которых Банк должен уведомить Заемщика. </w:t>
      </w:r>
      <w:r>
        <w:br/>
      </w:r>
      <w:r>
        <w:rPr>
          <w:rFonts w:ascii="Times New Roman"/>
          <w:b w:val="false"/>
          <w:i w:val="false"/>
          <w:color w:val="000000"/>
          <w:sz w:val="28"/>
        </w:rPr>
        <w:t>
 </w:t>
      </w:r>
      <w:r>
        <w:br/>
      </w:r>
      <w:r>
        <w:rPr>
          <w:rFonts w:ascii="Times New Roman"/>
          <w:b w:val="false"/>
          <w:i w:val="false"/>
          <w:color w:val="000000"/>
          <w:sz w:val="28"/>
        </w:rPr>
        <w:t xml:space="preserve">
                             ПРИЛОЖЕНИЕ 2 </w:t>
      </w:r>
      <w:r>
        <w:br/>
      </w:r>
      <w:r>
        <w:rPr>
          <w:rFonts w:ascii="Times New Roman"/>
          <w:b w:val="false"/>
          <w:i w:val="false"/>
          <w:color w:val="000000"/>
          <w:sz w:val="28"/>
        </w:rPr>
        <w:t xml:space="preserve">
                           Описание проекта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Целями проекта являются: </w:t>
      </w:r>
      <w:r>
        <w:br/>
      </w:r>
      <w:r>
        <w:rPr>
          <w:rFonts w:ascii="Times New Roman"/>
          <w:b w:val="false"/>
          <w:i w:val="false"/>
          <w:color w:val="000000"/>
          <w:sz w:val="28"/>
        </w:rPr>
        <w:t xml:space="preserve">
      (i) снижение темпа падения добычи на Уэеньском нефтяном месторождении и создание ресурсов для реинвестирования в него; </w:t>
      </w:r>
      <w:r>
        <w:br/>
      </w:r>
      <w:r>
        <w:rPr>
          <w:rFonts w:ascii="Times New Roman"/>
          <w:b w:val="false"/>
          <w:i w:val="false"/>
          <w:color w:val="000000"/>
          <w:sz w:val="28"/>
        </w:rPr>
        <w:t xml:space="preserve">
      (ii) содействие реорганизации компании Узеньмунайгаз в жизнеспособные корпоративные подразделения и ее/их приватизация; </w:t>
      </w:r>
      <w:r>
        <w:br/>
      </w:r>
      <w:r>
        <w:rPr>
          <w:rFonts w:ascii="Times New Roman"/>
          <w:b w:val="false"/>
          <w:i w:val="false"/>
          <w:color w:val="000000"/>
          <w:sz w:val="28"/>
        </w:rPr>
        <w:t xml:space="preserve">
      (iii) оценка воздействия используемой в прошлом производственной практики на текущее состояние продуктивных пластов, скважин и окружающую среду месторождения; </w:t>
      </w:r>
      <w:r>
        <w:br/>
      </w:r>
      <w:r>
        <w:rPr>
          <w:rFonts w:ascii="Times New Roman"/>
          <w:b w:val="false"/>
          <w:i w:val="false"/>
          <w:color w:val="000000"/>
          <w:sz w:val="28"/>
        </w:rPr>
        <w:t xml:space="preserve">
      (iv) внесение вклада в устранение последствий нанесенного в </w:t>
      </w:r>
    </w:p>
    <w:bookmarkEnd w:id="3"/>
    <w:bookmarkStart w:name="z18"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прошлом ущерба окружающей среде и усиление экологического</w:t>
      </w:r>
    </w:p>
    <w:p>
      <w:pPr>
        <w:spacing w:after="0"/>
        <w:ind w:left="0"/>
        <w:jc w:val="both"/>
      </w:pPr>
      <w:r>
        <w:rPr>
          <w:rFonts w:ascii="Times New Roman"/>
          <w:b w:val="false"/>
          <w:i w:val="false"/>
          <w:color w:val="000000"/>
          <w:sz w:val="28"/>
        </w:rPr>
        <w:t>мониторинга и управления;</w:t>
      </w:r>
    </w:p>
    <w:p>
      <w:pPr>
        <w:spacing w:after="0"/>
        <w:ind w:left="0"/>
        <w:jc w:val="both"/>
      </w:pPr>
      <w:r>
        <w:rPr>
          <w:rFonts w:ascii="Times New Roman"/>
          <w:b w:val="false"/>
          <w:i w:val="false"/>
          <w:color w:val="000000"/>
          <w:sz w:val="28"/>
        </w:rPr>
        <w:t>     (v) обучение работников Узеньмунайгаза современным методам</w:t>
      </w:r>
    </w:p>
    <w:p>
      <w:pPr>
        <w:spacing w:after="0"/>
        <w:ind w:left="0"/>
        <w:jc w:val="both"/>
      </w:pPr>
      <w:r>
        <w:rPr>
          <w:rFonts w:ascii="Times New Roman"/>
          <w:b w:val="false"/>
          <w:i w:val="false"/>
          <w:color w:val="000000"/>
          <w:sz w:val="28"/>
        </w:rPr>
        <w:t>работы на нефтяных месторождениях и повышение их способности</w:t>
      </w:r>
    </w:p>
    <w:p>
      <w:pPr>
        <w:spacing w:after="0"/>
        <w:ind w:left="0"/>
        <w:jc w:val="both"/>
      </w:pPr>
      <w:r>
        <w:rPr>
          <w:rFonts w:ascii="Times New Roman"/>
          <w:b w:val="false"/>
          <w:i w:val="false"/>
          <w:color w:val="000000"/>
          <w:sz w:val="28"/>
        </w:rPr>
        <w:t>управлять осуществлением программы реабилитации и эксплуатации</w:t>
      </w:r>
    </w:p>
    <w:p>
      <w:pPr>
        <w:spacing w:after="0"/>
        <w:ind w:left="0"/>
        <w:jc w:val="both"/>
      </w:pPr>
      <w:r>
        <w:rPr>
          <w:rFonts w:ascii="Times New Roman"/>
          <w:b w:val="false"/>
          <w:i w:val="false"/>
          <w:color w:val="000000"/>
          <w:sz w:val="28"/>
        </w:rPr>
        <w:t>нефтяного месторождения.</w:t>
      </w:r>
    </w:p>
    <w:p>
      <w:pPr>
        <w:spacing w:after="0"/>
        <w:ind w:left="0"/>
        <w:jc w:val="both"/>
      </w:pPr>
      <w:r>
        <w:rPr>
          <w:rFonts w:ascii="Times New Roman"/>
          <w:b w:val="false"/>
          <w:i w:val="false"/>
          <w:color w:val="000000"/>
          <w:sz w:val="28"/>
        </w:rPr>
        <w:t>     Проект состоит из следующих частей, которые могут время от</w:t>
      </w:r>
    </w:p>
    <w:p>
      <w:pPr>
        <w:spacing w:after="0"/>
        <w:ind w:left="0"/>
        <w:jc w:val="both"/>
      </w:pPr>
      <w:r>
        <w:rPr>
          <w:rFonts w:ascii="Times New Roman"/>
          <w:b w:val="false"/>
          <w:i w:val="false"/>
          <w:color w:val="000000"/>
          <w:sz w:val="28"/>
        </w:rPr>
        <w:t>времени изменяться по обоюдному согласию Банка и Заемщика для</w:t>
      </w:r>
    </w:p>
    <w:p>
      <w:pPr>
        <w:spacing w:after="0"/>
        <w:ind w:left="0"/>
        <w:jc w:val="both"/>
      </w:pPr>
      <w:r>
        <w:rPr>
          <w:rFonts w:ascii="Times New Roman"/>
          <w:b w:val="false"/>
          <w:i w:val="false"/>
          <w:color w:val="000000"/>
          <w:sz w:val="28"/>
        </w:rPr>
        <w:t>достижения этих целей: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ЧАСТЬ А            ИНВЕСТИЦИИ В ФИЗИЧЕСКИЕ ОБЪЕКТЫ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Реабилитация недр</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Обеспечение оборудования и запасных частей для капитального</w:t>
      </w:r>
    </w:p>
    <w:p>
      <w:pPr>
        <w:spacing w:after="0"/>
        <w:ind w:left="0"/>
        <w:jc w:val="both"/>
      </w:pPr>
      <w:r>
        <w:rPr>
          <w:rFonts w:ascii="Times New Roman"/>
          <w:b w:val="false"/>
          <w:i w:val="false"/>
          <w:color w:val="000000"/>
          <w:sz w:val="28"/>
        </w:rPr>
        <w:t>ремонта около 400 нефтедобывающих и около 100 нагнетательных</w:t>
      </w:r>
    </w:p>
    <w:p>
      <w:pPr>
        <w:spacing w:after="0"/>
        <w:ind w:left="0"/>
        <w:jc w:val="both"/>
      </w:pPr>
      <w:r>
        <w:rPr>
          <w:rFonts w:ascii="Times New Roman"/>
          <w:b w:val="false"/>
          <w:i w:val="false"/>
          <w:color w:val="000000"/>
          <w:sz w:val="28"/>
        </w:rPr>
        <w:t>скважин.</w:t>
      </w:r>
    </w:p>
    <w:p>
      <w:pPr>
        <w:spacing w:after="0"/>
        <w:ind w:left="0"/>
        <w:jc w:val="both"/>
      </w:pPr>
      <w:r>
        <w:rPr>
          <w:rFonts w:ascii="Times New Roman"/>
          <w:b w:val="false"/>
          <w:i w:val="false"/>
          <w:color w:val="000000"/>
          <w:sz w:val="28"/>
        </w:rPr>
        <w:t>     (b) Обеспечение химикатов для капитального ремонта и</w:t>
      </w:r>
    </w:p>
    <w:p>
      <w:pPr>
        <w:spacing w:after="0"/>
        <w:ind w:left="0"/>
        <w:jc w:val="both"/>
      </w:pPr>
      <w:r>
        <w:rPr>
          <w:rFonts w:ascii="Times New Roman"/>
          <w:b w:val="false"/>
          <w:i w:val="false"/>
          <w:color w:val="000000"/>
          <w:sz w:val="28"/>
        </w:rPr>
        <w:t>нефтедобычи.</w:t>
      </w:r>
    </w:p>
    <w:p>
      <w:pPr>
        <w:spacing w:after="0"/>
        <w:ind w:left="0"/>
        <w:jc w:val="both"/>
      </w:pPr>
      <w:r>
        <w:rPr>
          <w:rFonts w:ascii="Times New Roman"/>
          <w:b w:val="false"/>
          <w:i w:val="false"/>
          <w:color w:val="000000"/>
          <w:sz w:val="28"/>
        </w:rPr>
        <w:t>                2. Реабилитация наземных сооружений</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Замена около 340 отводных трубопроводов, общая расчетная протяженность которых составляет 205 километров (км) (около 135 км труб диаметра 3 дюйма и около 70 км труб диаметром 4 дюйма) и которые связывают нефтедобывающие скважины с коллекторными установками. </w:t>
      </w:r>
      <w:r>
        <w:br/>
      </w:r>
      <w:r>
        <w:rPr>
          <w:rFonts w:ascii="Times New Roman"/>
          <w:b w:val="false"/>
          <w:i w:val="false"/>
          <w:color w:val="000000"/>
          <w:sz w:val="28"/>
        </w:rPr>
        <w:t xml:space="preserve">
      (b) Передислокация спутников и интеграция существующих установок сбора в приблизительно 8 установок, снабженных испытательными и групповыми сепараторами, а также соответствующим расходометрическим и контрольным оборудованием. </w:t>
      </w:r>
      <w:r>
        <w:br/>
      </w:r>
      <w:r>
        <w:rPr>
          <w:rFonts w:ascii="Times New Roman"/>
          <w:b w:val="false"/>
          <w:i w:val="false"/>
          <w:color w:val="000000"/>
          <w:sz w:val="28"/>
        </w:rPr>
        <w:t xml:space="preserve">
      (с) Замена перекачивающих трубопроводов для транспортировки нефти/воды между установками сбора и существующим центральным перерабатывающим заводом и прокладка новых перекачивающих водопроводов между новыми установками сбора и установкой закачки воды в пласт на Блоке ЗА. </w:t>
      </w:r>
    </w:p>
    <w:bookmarkStart w:name="z19"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(d) Модификация существующей центральной установки переработки</w:t>
      </w:r>
    </w:p>
    <w:p>
      <w:pPr>
        <w:spacing w:after="0"/>
        <w:ind w:left="0"/>
        <w:jc w:val="both"/>
      </w:pPr>
      <w:r>
        <w:rPr>
          <w:rFonts w:ascii="Times New Roman"/>
          <w:b w:val="false"/>
          <w:i w:val="false"/>
          <w:color w:val="000000"/>
          <w:sz w:val="28"/>
        </w:rPr>
        <w:t>нефти для создания специализированной технологической цепочки для</w:t>
      </w:r>
    </w:p>
    <w:p>
      <w:pPr>
        <w:spacing w:after="0"/>
        <w:ind w:left="0"/>
        <w:jc w:val="both"/>
      </w:pPr>
      <w:r>
        <w:rPr>
          <w:rFonts w:ascii="Times New Roman"/>
          <w:b w:val="false"/>
          <w:i w:val="false"/>
          <w:color w:val="000000"/>
          <w:sz w:val="28"/>
        </w:rPr>
        <w:t>сырой нефти, производимой на блоке ЗА.</w:t>
      </w:r>
    </w:p>
    <w:p>
      <w:pPr>
        <w:spacing w:after="0"/>
        <w:ind w:left="0"/>
        <w:jc w:val="both"/>
      </w:pPr>
      <w:r>
        <w:rPr>
          <w:rFonts w:ascii="Times New Roman"/>
          <w:b w:val="false"/>
          <w:i w:val="false"/>
          <w:color w:val="000000"/>
          <w:sz w:val="28"/>
        </w:rPr>
        <w:t>     (е) Установка системы полной обработки воды на насосной станции</w:t>
      </w:r>
    </w:p>
    <w:p>
      <w:pPr>
        <w:spacing w:after="0"/>
        <w:ind w:left="0"/>
        <w:jc w:val="both"/>
      </w:pPr>
      <w:r>
        <w:rPr>
          <w:rFonts w:ascii="Times New Roman"/>
          <w:b w:val="false"/>
          <w:i w:val="false"/>
          <w:color w:val="000000"/>
          <w:sz w:val="28"/>
        </w:rPr>
        <w:t>закачки Блока ЗА.</w:t>
      </w:r>
    </w:p>
    <w:p>
      <w:pPr>
        <w:spacing w:after="0"/>
        <w:ind w:left="0"/>
        <w:jc w:val="both"/>
      </w:pPr>
      <w:r>
        <w:rPr>
          <w:rFonts w:ascii="Times New Roman"/>
          <w:b w:val="false"/>
          <w:i w:val="false"/>
          <w:color w:val="000000"/>
          <w:sz w:val="28"/>
        </w:rPr>
        <w:t>     (f) Замена существующих насосов для закачки воды и водопроводов</w:t>
      </w:r>
    </w:p>
    <w:p>
      <w:pPr>
        <w:spacing w:after="0"/>
        <w:ind w:left="0"/>
        <w:jc w:val="both"/>
      </w:pPr>
      <w:r>
        <w:rPr>
          <w:rFonts w:ascii="Times New Roman"/>
          <w:b w:val="false"/>
          <w:i w:val="false"/>
          <w:color w:val="000000"/>
          <w:sz w:val="28"/>
        </w:rPr>
        <w:t>высокого давления, соединяющих водонасосные станции и нагнетательные</w:t>
      </w:r>
    </w:p>
    <w:p>
      <w:pPr>
        <w:spacing w:after="0"/>
        <w:ind w:left="0"/>
        <w:jc w:val="both"/>
      </w:pPr>
      <w:r>
        <w:rPr>
          <w:rFonts w:ascii="Times New Roman"/>
          <w:b w:val="false"/>
          <w:i w:val="false"/>
          <w:color w:val="000000"/>
          <w:sz w:val="28"/>
        </w:rPr>
        <w:t>скважины, с необходимым расходометрическим и контрольным</w:t>
      </w:r>
    </w:p>
    <w:p>
      <w:pPr>
        <w:spacing w:after="0"/>
        <w:ind w:left="0"/>
        <w:jc w:val="both"/>
      </w:pPr>
      <w:r>
        <w:rPr>
          <w:rFonts w:ascii="Times New Roman"/>
          <w:b w:val="false"/>
          <w:i w:val="false"/>
          <w:color w:val="000000"/>
          <w:sz w:val="28"/>
        </w:rPr>
        <w:t>оборудованием.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Охрана и восстановление окружающей среды</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Обеспечение оборудования для лабораторного анализа и</w:t>
      </w:r>
    </w:p>
    <w:p>
      <w:pPr>
        <w:spacing w:after="0"/>
        <w:ind w:left="0"/>
        <w:jc w:val="both"/>
      </w:pPr>
      <w:r>
        <w:rPr>
          <w:rFonts w:ascii="Times New Roman"/>
          <w:b w:val="false"/>
          <w:i w:val="false"/>
          <w:color w:val="000000"/>
          <w:sz w:val="28"/>
        </w:rPr>
        <w:t>экологического мониторинга; очистка и опытное восстановление</w:t>
      </w:r>
    </w:p>
    <w:p>
      <w:pPr>
        <w:spacing w:after="0"/>
        <w:ind w:left="0"/>
        <w:jc w:val="both"/>
      </w:pPr>
      <w:r>
        <w:rPr>
          <w:rFonts w:ascii="Times New Roman"/>
          <w:b w:val="false"/>
          <w:i w:val="false"/>
          <w:color w:val="000000"/>
          <w:sz w:val="28"/>
        </w:rPr>
        <w:t>растительного покрова отдельных зон; создание базы данных по</w:t>
      </w:r>
    </w:p>
    <w:p>
      <w:pPr>
        <w:spacing w:after="0"/>
        <w:ind w:left="0"/>
        <w:jc w:val="both"/>
      </w:pPr>
      <w:r>
        <w:rPr>
          <w:rFonts w:ascii="Times New Roman"/>
          <w:b w:val="false"/>
          <w:i w:val="false"/>
          <w:color w:val="000000"/>
          <w:sz w:val="28"/>
        </w:rPr>
        <w:t>нынешнему экологическому состоянию Узеньского нефтяного</w:t>
      </w:r>
    </w:p>
    <w:p>
      <w:pPr>
        <w:spacing w:after="0"/>
        <w:ind w:left="0"/>
        <w:jc w:val="both"/>
      </w:pPr>
      <w:r>
        <w:rPr>
          <w:rFonts w:ascii="Times New Roman"/>
          <w:b w:val="false"/>
          <w:i w:val="false"/>
          <w:color w:val="000000"/>
          <w:sz w:val="28"/>
        </w:rPr>
        <w:t>месторождения.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ЧАСТЬ В        ПОДДЕРЖКА ОСУЩЕСТВЛЕНИЯ ИНВЕСТИЦИЙ В</w:t>
      </w:r>
    </w:p>
    <w:p>
      <w:pPr>
        <w:spacing w:after="0"/>
        <w:ind w:left="0"/>
        <w:jc w:val="both"/>
      </w:pPr>
      <w:r>
        <w:rPr>
          <w:rFonts w:ascii="Times New Roman"/>
          <w:b w:val="false"/>
          <w:i w:val="false"/>
          <w:color w:val="000000"/>
          <w:sz w:val="28"/>
        </w:rPr>
        <w:t>               ФИЗИЧЕСКИЕ ОБЪЕКТЫ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Предоставление услуг по испытанию, каротажу и перфорации и</w:t>
      </w:r>
    </w:p>
    <w:p>
      <w:pPr>
        <w:spacing w:after="0"/>
        <w:ind w:left="0"/>
        <w:jc w:val="both"/>
      </w:pPr>
      <w:r>
        <w:rPr>
          <w:rFonts w:ascii="Times New Roman"/>
          <w:b w:val="false"/>
          <w:i w:val="false"/>
          <w:color w:val="000000"/>
          <w:sz w:val="28"/>
        </w:rPr>
        <w:t>расконсервированию скважин.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Обеспечение услуг установок капитального ремонта скважин для осуществления программы капремонта около 400 скважин. </w:t>
      </w:r>
      <w:r>
        <w:br/>
      </w:r>
      <w:r>
        <w:rPr>
          <w:rFonts w:ascii="Times New Roman"/>
          <w:b w:val="false"/>
          <w:i w:val="false"/>
          <w:color w:val="000000"/>
          <w:sz w:val="28"/>
        </w:rPr>
        <w:t xml:space="preserve">
      3. Предоставление технических и управленческих услуг ноу-хау для планирования и управления проектом, инженерного проектирования и строительства, а также надзора за ремонтными работами на скважинах; управление разработкой продуктивных пластов и добычей; обучение персонала компании Узеньмунайгаз. </w:t>
      </w:r>
      <w:r>
        <w:br/>
      </w:r>
      <w:r>
        <w:rPr>
          <w:rFonts w:ascii="Times New Roman"/>
          <w:b w:val="false"/>
          <w:i w:val="false"/>
          <w:color w:val="000000"/>
          <w:sz w:val="28"/>
        </w:rPr>
        <w:t xml:space="preserve">
ЧАСТЬ С ОРГАНИЗАЦИОННОЕ РАЗВИТИЕ </w:t>
      </w:r>
      <w:r>
        <w:br/>
      </w:r>
      <w:r>
        <w:rPr>
          <w:rFonts w:ascii="Times New Roman"/>
          <w:b w:val="false"/>
          <w:i w:val="false"/>
          <w:color w:val="000000"/>
          <w:sz w:val="28"/>
        </w:rPr>
        <w:t>
 </w:t>
      </w:r>
      <w:r>
        <w:br/>
      </w:r>
      <w:r>
        <w:rPr>
          <w:rFonts w:ascii="Times New Roman"/>
          <w:b w:val="false"/>
          <w:i w:val="false"/>
          <w:color w:val="000000"/>
          <w:sz w:val="28"/>
        </w:rPr>
        <w:t xml:space="preserve">
      1. Усиление руководства компании Узеньмунайгаз путем совершенствования ее финансовых и производственных информационных систем через предоставление технических и управленческих услуг ноу-хау и оборудования. </w:t>
      </w:r>
      <w:r>
        <w:br/>
      </w:r>
      <w:r>
        <w:rPr>
          <w:rFonts w:ascii="Times New Roman"/>
          <w:b w:val="false"/>
          <w:i w:val="false"/>
          <w:color w:val="000000"/>
          <w:sz w:val="28"/>
        </w:rPr>
        <w:t xml:space="preserve">
      2. Совершенствование финансового управления компании </w:t>
      </w:r>
    </w:p>
    <w:bookmarkEnd w:id="6"/>
    <w:bookmarkStart w:name="z21"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Узеньмунайгаз, а также практики и систем бухгалтерского учета через</w:t>
      </w:r>
    </w:p>
    <w:p>
      <w:pPr>
        <w:spacing w:after="0"/>
        <w:ind w:left="0"/>
        <w:jc w:val="both"/>
      </w:pPr>
      <w:r>
        <w:rPr>
          <w:rFonts w:ascii="Times New Roman"/>
          <w:b w:val="false"/>
          <w:i w:val="false"/>
          <w:color w:val="000000"/>
          <w:sz w:val="28"/>
        </w:rPr>
        <w:t>предоставление технических и управленческих услуг ноу-хау и</w:t>
      </w:r>
    </w:p>
    <w:p>
      <w:pPr>
        <w:spacing w:after="0"/>
        <w:ind w:left="0"/>
        <w:jc w:val="both"/>
      </w:pPr>
      <w:r>
        <w:rPr>
          <w:rFonts w:ascii="Times New Roman"/>
          <w:b w:val="false"/>
          <w:i w:val="false"/>
          <w:color w:val="000000"/>
          <w:sz w:val="28"/>
        </w:rPr>
        <w:t>оборудования.</w:t>
      </w:r>
    </w:p>
    <w:p>
      <w:pPr>
        <w:spacing w:after="0"/>
        <w:ind w:left="0"/>
        <w:jc w:val="both"/>
      </w:pPr>
      <w:r>
        <w:rPr>
          <w:rFonts w:ascii="Times New Roman"/>
          <w:b w:val="false"/>
          <w:i w:val="false"/>
          <w:color w:val="000000"/>
          <w:sz w:val="28"/>
        </w:rPr>
        <w:t>     Завершение реализации Проекта ожидается к 30 июня 2000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w:t>
      </w:r>
    </w:p>
    <w:p>
      <w:pPr>
        <w:spacing w:after="0"/>
        <w:ind w:left="0"/>
        <w:jc w:val="both"/>
      </w:pPr>
      <w:r>
        <w:rPr>
          <w:rFonts w:ascii="Times New Roman"/>
          <w:b w:val="false"/>
          <w:i w:val="false"/>
          <w:color w:val="000000"/>
          <w:sz w:val="28"/>
        </w:rPr>
        <w:t>                          Схема погашения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Срок платежа                        Погашение основной суммы</w:t>
      </w:r>
    </w:p>
    <w:p>
      <w:pPr>
        <w:spacing w:after="0"/>
        <w:ind w:left="0"/>
        <w:jc w:val="both"/>
      </w:pPr>
      <w:r>
        <w:rPr>
          <w:rFonts w:ascii="Times New Roman"/>
          <w:b w:val="false"/>
          <w:i w:val="false"/>
          <w:color w:val="000000"/>
          <w:sz w:val="28"/>
        </w:rPr>
        <w:t>                                    (выражается в долларах)*</w:t>
      </w:r>
    </w:p>
    <w:p>
      <w:pPr>
        <w:spacing w:after="0"/>
        <w:ind w:left="0"/>
        <w:jc w:val="both"/>
      </w:pPr>
      <w:r>
        <w:rPr>
          <w:rFonts w:ascii="Times New Roman"/>
          <w:b w:val="false"/>
          <w:i w:val="false"/>
          <w:color w:val="000000"/>
          <w:sz w:val="28"/>
        </w:rPr>
        <w:t>15 ноября 2001 года                       4,540,000</w:t>
      </w:r>
    </w:p>
    <w:p>
      <w:pPr>
        <w:spacing w:after="0"/>
        <w:ind w:left="0"/>
        <w:jc w:val="both"/>
      </w:pPr>
      <w:r>
        <w:rPr>
          <w:rFonts w:ascii="Times New Roman"/>
          <w:b w:val="false"/>
          <w:i w:val="false"/>
          <w:color w:val="000000"/>
          <w:sz w:val="28"/>
        </w:rPr>
        <w:t>15 мая 2002 года                          4,540,000</w:t>
      </w:r>
    </w:p>
    <w:p>
      <w:pPr>
        <w:spacing w:after="0"/>
        <w:ind w:left="0"/>
        <w:jc w:val="both"/>
      </w:pPr>
      <w:r>
        <w:rPr>
          <w:rFonts w:ascii="Times New Roman"/>
          <w:b w:val="false"/>
          <w:i w:val="false"/>
          <w:color w:val="000000"/>
          <w:sz w:val="28"/>
        </w:rPr>
        <w:t>15 ноября 2002 года                       4,540,000</w:t>
      </w:r>
    </w:p>
    <w:p>
      <w:pPr>
        <w:spacing w:after="0"/>
        <w:ind w:left="0"/>
        <w:jc w:val="both"/>
      </w:pPr>
      <w:r>
        <w:rPr>
          <w:rFonts w:ascii="Times New Roman"/>
          <w:b w:val="false"/>
          <w:i w:val="false"/>
          <w:color w:val="000000"/>
          <w:sz w:val="28"/>
        </w:rPr>
        <w:t>15 мая 2003 года                          4,540,000</w:t>
      </w:r>
    </w:p>
    <w:p>
      <w:pPr>
        <w:spacing w:after="0"/>
        <w:ind w:left="0"/>
        <w:jc w:val="both"/>
      </w:pPr>
      <w:r>
        <w:rPr>
          <w:rFonts w:ascii="Times New Roman"/>
          <w:b w:val="false"/>
          <w:i w:val="false"/>
          <w:color w:val="000000"/>
          <w:sz w:val="28"/>
        </w:rPr>
        <w:t>15 ноября 2003 года                       4,540,000</w:t>
      </w:r>
    </w:p>
    <w:p>
      <w:pPr>
        <w:spacing w:after="0"/>
        <w:ind w:left="0"/>
        <w:jc w:val="both"/>
      </w:pPr>
      <w:r>
        <w:rPr>
          <w:rFonts w:ascii="Times New Roman"/>
          <w:b w:val="false"/>
          <w:i w:val="false"/>
          <w:color w:val="000000"/>
          <w:sz w:val="28"/>
        </w:rPr>
        <w:t>15 мая 2004 года                          4,540,000</w:t>
      </w:r>
    </w:p>
    <w:p>
      <w:pPr>
        <w:spacing w:after="0"/>
        <w:ind w:left="0"/>
        <w:jc w:val="both"/>
      </w:pPr>
      <w:r>
        <w:rPr>
          <w:rFonts w:ascii="Times New Roman"/>
          <w:b w:val="false"/>
          <w:i w:val="false"/>
          <w:color w:val="000000"/>
          <w:sz w:val="28"/>
        </w:rPr>
        <w:t>15 ноября 2004 года                       4,540,000</w:t>
      </w:r>
    </w:p>
    <w:p>
      <w:pPr>
        <w:spacing w:after="0"/>
        <w:ind w:left="0"/>
        <w:jc w:val="both"/>
      </w:pPr>
      <w:r>
        <w:rPr>
          <w:rFonts w:ascii="Times New Roman"/>
          <w:b w:val="false"/>
          <w:i w:val="false"/>
          <w:color w:val="000000"/>
          <w:sz w:val="28"/>
        </w:rPr>
        <w:t>15 мая 2005 года                          4,540,000</w:t>
      </w:r>
    </w:p>
    <w:p>
      <w:pPr>
        <w:spacing w:after="0"/>
        <w:ind w:left="0"/>
        <w:jc w:val="both"/>
      </w:pPr>
      <w:r>
        <w:rPr>
          <w:rFonts w:ascii="Times New Roman"/>
          <w:b w:val="false"/>
          <w:i w:val="false"/>
          <w:color w:val="000000"/>
          <w:sz w:val="28"/>
        </w:rPr>
        <w:t>15 ноября 2005 года                       4,540,000</w:t>
      </w:r>
    </w:p>
    <w:p>
      <w:pPr>
        <w:spacing w:after="0"/>
        <w:ind w:left="0"/>
        <w:jc w:val="both"/>
      </w:pPr>
      <w:r>
        <w:rPr>
          <w:rFonts w:ascii="Times New Roman"/>
          <w:b w:val="false"/>
          <w:i w:val="false"/>
          <w:color w:val="000000"/>
          <w:sz w:val="28"/>
        </w:rPr>
        <w:t>15 мая 2006 года                          4,540,000</w:t>
      </w:r>
    </w:p>
    <w:p>
      <w:pPr>
        <w:spacing w:after="0"/>
        <w:ind w:left="0"/>
        <w:jc w:val="both"/>
      </w:pPr>
      <w:r>
        <w:rPr>
          <w:rFonts w:ascii="Times New Roman"/>
          <w:b w:val="false"/>
          <w:i w:val="false"/>
          <w:color w:val="000000"/>
          <w:sz w:val="28"/>
        </w:rPr>
        <w:t>15 ноября 2006 года                       4,540,000</w:t>
      </w:r>
    </w:p>
    <w:p>
      <w:pPr>
        <w:spacing w:after="0"/>
        <w:ind w:left="0"/>
        <w:jc w:val="both"/>
      </w:pPr>
      <w:r>
        <w:rPr>
          <w:rFonts w:ascii="Times New Roman"/>
          <w:b w:val="false"/>
          <w:i w:val="false"/>
          <w:color w:val="000000"/>
          <w:sz w:val="28"/>
        </w:rPr>
        <w:t>15 мая 2007 года                          4,540,000</w:t>
      </w:r>
    </w:p>
    <w:p>
      <w:pPr>
        <w:spacing w:after="0"/>
        <w:ind w:left="0"/>
        <w:jc w:val="both"/>
      </w:pPr>
      <w:r>
        <w:rPr>
          <w:rFonts w:ascii="Times New Roman"/>
          <w:b w:val="false"/>
          <w:i w:val="false"/>
          <w:color w:val="000000"/>
          <w:sz w:val="28"/>
        </w:rPr>
        <w:t>15 ноября 2007 года                       4,540,000</w:t>
      </w:r>
    </w:p>
    <w:p>
      <w:pPr>
        <w:spacing w:after="0"/>
        <w:ind w:left="0"/>
        <w:jc w:val="both"/>
      </w:pPr>
      <w:r>
        <w:rPr>
          <w:rFonts w:ascii="Times New Roman"/>
          <w:b w:val="false"/>
          <w:i w:val="false"/>
          <w:color w:val="000000"/>
          <w:sz w:val="28"/>
        </w:rPr>
        <w:t>15 мая 2008 года                          4,540,000</w:t>
      </w:r>
    </w:p>
    <w:p>
      <w:pPr>
        <w:spacing w:after="0"/>
        <w:ind w:left="0"/>
        <w:jc w:val="both"/>
      </w:pPr>
      <w:r>
        <w:rPr>
          <w:rFonts w:ascii="Times New Roman"/>
          <w:b w:val="false"/>
          <w:i w:val="false"/>
          <w:color w:val="000000"/>
          <w:sz w:val="28"/>
        </w:rPr>
        <w:t>15 ноября 2008 года                       4,540,000</w:t>
      </w:r>
    </w:p>
    <w:p>
      <w:pPr>
        <w:spacing w:after="0"/>
        <w:ind w:left="0"/>
        <w:jc w:val="both"/>
      </w:pPr>
      <w:r>
        <w:rPr>
          <w:rFonts w:ascii="Times New Roman"/>
          <w:b w:val="false"/>
          <w:i w:val="false"/>
          <w:color w:val="000000"/>
          <w:sz w:val="28"/>
        </w:rPr>
        <w:t>15 мая 2009 года                          4,540,000</w:t>
      </w:r>
    </w:p>
    <w:p>
      <w:pPr>
        <w:spacing w:after="0"/>
        <w:ind w:left="0"/>
        <w:jc w:val="both"/>
      </w:pPr>
      <w:r>
        <w:rPr>
          <w:rFonts w:ascii="Times New Roman"/>
          <w:b w:val="false"/>
          <w:i w:val="false"/>
          <w:color w:val="000000"/>
          <w:sz w:val="28"/>
        </w:rPr>
        <w:t>15 ноября 2009 года                       4,540,000</w:t>
      </w:r>
    </w:p>
    <w:p>
      <w:pPr>
        <w:spacing w:after="0"/>
        <w:ind w:left="0"/>
        <w:jc w:val="both"/>
      </w:pPr>
      <w:r>
        <w:rPr>
          <w:rFonts w:ascii="Times New Roman"/>
          <w:b w:val="false"/>
          <w:i w:val="false"/>
          <w:color w:val="000000"/>
          <w:sz w:val="28"/>
        </w:rPr>
        <w:t>15 мая 2010 года                          4,540,000</w:t>
      </w:r>
    </w:p>
    <w:p>
      <w:pPr>
        <w:spacing w:after="0"/>
        <w:ind w:left="0"/>
        <w:jc w:val="both"/>
      </w:pPr>
      <w:r>
        <w:rPr>
          <w:rFonts w:ascii="Times New Roman"/>
          <w:b w:val="false"/>
          <w:i w:val="false"/>
          <w:color w:val="000000"/>
          <w:sz w:val="28"/>
        </w:rPr>
        <w:t>15 ноября 2010 года                       4,540,000</w:t>
      </w:r>
    </w:p>
    <w:p>
      <w:pPr>
        <w:spacing w:after="0"/>
        <w:ind w:left="0"/>
        <w:jc w:val="both"/>
      </w:pPr>
      <w:r>
        <w:rPr>
          <w:rFonts w:ascii="Times New Roman"/>
          <w:b w:val="false"/>
          <w:i w:val="false"/>
          <w:color w:val="000000"/>
          <w:sz w:val="28"/>
        </w:rPr>
        <w:t>15 мая 2011 года                          4,540,000</w:t>
      </w:r>
    </w:p>
    <w:p>
      <w:pPr>
        <w:spacing w:after="0"/>
        <w:ind w:left="0"/>
        <w:jc w:val="both"/>
      </w:pPr>
      <w:r>
        <w:rPr>
          <w:rFonts w:ascii="Times New Roman"/>
          <w:b w:val="false"/>
          <w:i w:val="false"/>
          <w:color w:val="000000"/>
          <w:sz w:val="28"/>
        </w:rPr>
        <w:t>15 ноября 2011 года                       4,540,000</w:t>
      </w:r>
    </w:p>
    <w:p>
      <w:pPr>
        <w:spacing w:after="0"/>
        <w:ind w:left="0"/>
        <w:jc w:val="both"/>
      </w:pPr>
      <w:r>
        <w:rPr>
          <w:rFonts w:ascii="Times New Roman"/>
          <w:b w:val="false"/>
          <w:i w:val="false"/>
          <w:color w:val="000000"/>
          <w:sz w:val="28"/>
        </w:rPr>
        <w:t>15 мая 2012 года                          4,540,000</w:t>
      </w:r>
    </w:p>
    <w:p>
      <w:pPr>
        <w:spacing w:after="0"/>
        <w:ind w:left="0"/>
        <w:jc w:val="both"/>
      </w:pPr>
      <w:r>
        <w:rPr>
          <w:rFonts w:ascii="Times New Roman"/>
          <w:b w:val="false"/>
          <w:i w:val="false"/>
          <w:color w:val="000000"/>
          <w:sz w:val="28"/>
        </w:rPr>
        <w:t>15 ноября 2012 года                       4,540,000</w:t>
      </w:r>
    </w:p>
    <w:p>
      <w:pPr>
        <w:spacing w:after="0"/>
        <w:ind w:left="0"/>
        <w:jc w:val="both"/>
      </w:pPr>
      <w:r>
        <w:rPr>
          <w:rFonts w:ascii="Times New Roman"/>
          <w:b w:val="false"/>
          <w:i w:val="false"/>
          <w:color w:val="000000"/>
          <w:sz w:val="28"/>
        </w:rPr>
        <w:t>15 мая 2013 года                          4,580,000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109,000,000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Цифры в данной колонка представляют долларовый определенный на</w:t>
      </w:r>
    </w:p>
    <w:p>
      <w:pPr>
        <w:spacing w:after="0"/>
        <w:ind w:left="0"/>
        <w:jc w:val="both"/>
      </w:pPr>
      <w:r>
        <w:rPr>
          <w:rFonts w:ascii="Times New Roman"/>
          <w:b w:val="false"/>
          <w:i w:val="false"/>
          <w:color w:val="000000"/>
          <w:sz w:val="28"/>
        </w:rPr>
        <w:t>соответствующую дату снятия средств.См. Общие условия. Раздел 3.04 и</w:t>
      </w:r>
    </w:p>
    <w:p>
      <w:pPr>
        <w:spacing w:after="0"/>
        <w:ind w:left="0"/>
        <w:jc w:val="both"/>
      </w:pPr>
      <w:r>
        <w:rPr>
          <w:rFonts w:ascii="Times New Roman"/>
          <w:b w:val="false"/>
          <w:i w:val="false"/>
          <w:color w:val="000000"/>
          <w:sz w:val="28"/>
        </w:rPr>
        <w:t>4.03.</w:t>
      </w:r>
    </w:p>
    <w:p>
      <w:pPr>
        <w:spacing w:after="0"/>
        <w:ind w:left="0"/>
        <w:jc w:val="both"/>
      </w:pPr>
      <w:r>
        <w:rPr>
          <w:rFonts w:ascii="Times New Roman"/>
          <w:b w:val="false"/>
          <w:i w:val="false"/>
          <w:color w:val="000000"/>
          <w:sz w:val="28"/>
        </w:rPr>
        <w:t>                   Премия за досрочное погашение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Разделом 3.04. (b) Общих условий премия,</w:t>
      </w:r>
    </w:p>
    <w:p>
      <w:pPr>
        <w:spacing w:after="0"/>
        <w:ind w:left="0"/>
        <w:jc w:val="both"/>
      </w:pPr>
      <w:r>
        <w:rPr>
          <w:rFonts w:ascii="Times New Roman"/>
          <w:b w:val="false"/>
          <w:i w:val="false"/>
          <w:color w:val="000000"/>
          <w:sz w:val="28"/>
        </w:rPr>
        <w:t>подлежащая выплате и начисляемая на основную сумму займа с любым</w:t>
      </w:r>
    </w:p>
    <w:p>
      <w:pPr>
        <w:spacing w:after="0"/>
        <w:ind w:left="0"/>
        <w:jc w:val="both"/>
      </w:pPr>
      <w:r>
        <w:rPr>
          <w:rFonts w:ascii="Times New Roman"/>
          <w:b w:val="false"/>
          <w:i w:val="false"/>
          <w:color w:val="000000"/>
          <w:sz w:val="28"/>
        </w:rPr>
        <w:t>сроком погашения, которая будет погашена раньше срока, будет</w:t>
      </w:r>
    </w:p>
    <w:p>
      <w:pPr>
        <w:spacing w:after="0"/>
        <w:ind w:left="0"/>
        <w:jc w:val="both"/>
      </w:pPr>
      <w:r>
        <w:rPr>
          <w:rFonts w:ascii="Times New Roman"/>
          <w:b w:val="false"/>
          <w:i w:val="false"/>
          <w:color w:val="000000"/>
          <w:sz w:val="28"/>
        </w:rPr>
        <w:t>равняться процентной ставке, определяемой ниже на основании времени</w:t>
      </w:r>
    </w:p>
    <w:p>
      <w:pPr>
        <w:spacing w:after="0"/>
        <w:ind w:left="0"/>
        <w:jc w:val="both"/>
      </w:pPr>
      <w:r>
        <w:rPr>
          <w:rFonts w:ascii="Times New Roman"/>
          <w:b w:val="false"/>
          <w:i w:val="false"/>
          <w:color w:val="000000"/>
          <w:sz w:val="28"/>
        </w:rPr>
        <w:t>досрочного погашения: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Время досрочного                   Премия</w:t>
      </w:r>
    </w:p>
    <w:p>
      <w:pPr>
        <w:spacing w:after="0"/>
        <w:ind w:left="0"/>
        <w:jc w:val="both"/>
      </w:pPr>
      <w:r>
        <w:rPr>
          <w:rFonts w:ascii="Times New Roman"/>
          <w:b w:val="false"/>
          <w:i w:val="false"/>
          <w:color w:val="000000"/>
          <w:sz w:val="28"/>
        </w:rPr>
        <w:t>             погашения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Процентная ставка</w:t>
      </w:r>
    </w:p>
    <w:p>
      <w:pPr>
        <w:spacing w:after="0"/>
        <w:ind w:left="0"/>
        <w:jc w:val="both"/>
      </w:pPr>
      <w:r>
        <w:rPr>
          <w:rFonts w:ascii="Times New Roman"/>
          <w:b w:val="false"/>
          <w:i w:val="false"/>
          <w:color w:val="000000"/>
          <w:sz w:val="28"/>
        </w:rPr>
        <w:t>                                       (выражена в процентах</w:t>
      </w:r>
    </w:p>
    <w:p>
      <w:pPr>
        <w:spacing w:after="0"/>
        <w:ind w:left="0"/>
        <w:jc w:val="both"/>
      </w:pPr>
      <w:r>
        <w:rPr>
          <w:rFonts w:ascii="Times New Roman"/>
          <w:b w:val="false"/>
          <w:i w:val="false"/>
          <w:color w:val="000000"/>
          <w:sz w:val="28"/>
        </w:rPr>
        <w:t>                                       годовых), начисляемая</w:t>
      </w:r>
    </w:p>
    <w:p>
      <w:pPr>
        <w:spacing w:after="0"/>
        <w:ind w:left="0"/>
        <w:jc w:val="both"/>
      </w:pPr>
      <w:r>
        <w:rPr>
          <w:rFonts w:ascii="Times New Roman"/>
          <w:b w:val="false"/>
          <w:i w:val="false"/>
          <w:color w:val="000000"/>
          <w:sz w:val="28"/>
        </w:rPr>
        <w:t>                                       на сумму займа в день</w:t>
      </w:r>
    </w:p>
    <w:p>
      <w:pPr>
        <w:spacing w:after="0"/>
        <w:ind w:left="0"/>
        <w:jc w:val="both"/>
      </w:pPr>
      <w:r>
        <w:rPr>
          <w:rFonts w:ascii="Times New Roman"/>
          <w:b w:val="false"/>
          <w:i w:val="false"/>
          <w:color w:val="000000"/>
          <w:sz w:val="28"/>
        </w:rPr>
        <w:t>                                       досрочной выплаты,</w:t>
      </w:r>
    </w:p>
    <w:p>
      <w:pPr>
        <w:spacing w:after="0"/>
        <w:ind w:left="0"/>
        <w:jc w:val="both"/>
      </w:pPr>
      <w:r>
        <w:rPr>
          <w:rFonts w:ascii="Times New Roman"/>
          <w:b w:val="false"/>
          <w:i w:val="false"/>
          <w:color w:val="000000"/>
          <w:sz w:val="28"/>
        </w:rPr>
        <w:t>                                       умноженная 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Не более трех лет до</w:t>
      </w:r>
    </w:p>
    <w:p>
      <w:pPr>
        <w:spacing w:after="0"/>
        <w:ind w:left="0"/>
        <w:jc w:val="both"/>
      </w:pPr>
      <w:r>
        <w:rPr>
          <w:rFonts w:ascii="Times New Roman"/>
          <w:b w:val="false"/>
          <w:i w:val="false"/>
          <w:color w:val="000000"/>
          <w:sz w:val="28"/>
        </w:rPr>
        <w:t>срок погашения                              0,18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Более трех лет, но не более чем</w:t>
      </w:r>
    </w:p>
    <w:p>
      <w:pPr>
        <w:spacing w:after="0"/>
        <w:ind w:left="0"/>
        <w:jc w:val="both"/>
      </w:pPr>
      <w:r>
        <w:rPr>
          <w:rFonts w:ascii="Times New Roman"/>
          <w:b w:val="false"/>
          <w:i w:val="false"/>
          <w:color w:val="000000"/>
          <w:sz w:val="28"/>
        </w:rPr>
        <w:t>за шесть лет до срока погашения             0,35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Более шести лет, но не более чем</w:t>
      </w:r>
    </w:p>
    <w:p>
      <w:pPr>
        <w:spacing w:after="0"/>
        <w:ind w:left="0"/>
        <w:jc w:val="both"/>
      </w:pPr>
      <w:r>
        <w:rPr>
          <w:rFonts w:ascii="Times New Roman"/>
          <w:b w:val="false"/>
          <w:i w:val="false"/>
          <w:color w:val="000000"/>
          <w:sz w:val="28"/>
        </w:rPr>
        <w:t>за 11 лет до срока погашения                0,65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Более одиннадцати лет, но не</w:t>
      </w:r>
    </w:p>
    <w:p>
      <w:pPr>
        <w:spacing w:after="0"/>
        <w:ind w:left="0"/>
        <w:jc w:val="both"/>
      </w:pPr>
      <w:r>
        <w:rPr>
          <w:rFonts w:ascii="Times New Roman"/>
          <w:b w:val="false"/>
          <w:i w:val="false"/>
          <w:color w:val="000000"/>
          <w:sz w:val="28"/>
        </w:rPr>
        <w:t>более чем 15 лет до срока</w:t>
      </w:r>
    </w:p>
    <w:p>
      <w:pPr>
        <w:spacing w:after="0"/>
        <w:ind w:left="0"/>
        <w:jc w:val="both"/>
      </w:pPr>
      <w:r>
        <w:rPr>
          <w:rFonts w:ascii="Times New Roman"/>
          <w:b w:val="false"/>
          <w:i w:val="false"/>
          <w:color w:val="000000"/>
          <w:sz w:val="28"/>
        </w:rPr>
        <w:t>погашения                                   0,88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Более чем за 15 лет до срока</w:t>
      </w:r>
    </w:p>
    <w:p>
      <w:pPr>
        <w:spacing w:after="0"/>
        <w:ind w:left="0"/>
        <w:jc w:val="both"/>
      </w:pPr>
      <w:r>
        <w:rPr>
          <w:rFonts w:ascii="Times New Roman"/>
          <w:b w:val="false"/>
          <w:i w:val="false"/>
          <w:color w:val="000000"/>
          <w:sz w:val="28"/>
        </w:rPr>
        <w:t>погашения                                   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4</w:t>
      </w:r>
    </w:p>
    <w:p>
      <w:pPr>
        <w:spacing w:after="0"/>
        <w:ind w:left="0"/>
        <w:jc w:val="both"/>
      </w:pPr>
      <w:r>
        <w:rPr>
          <w:rFonts w:ascii="Times New Roman"/>
          <w:b w:val="false"/>
          <w:i w:val="false"/>
          <w:color w:val="000000"/>
          <w:sz w:val="28"/>
        </w:rPr>
        <w:t>                          Специальный счет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Применительно к данному Приложению:</w:t>
      </w:r>
    </w:p>
    <w:p>
      <w:pPr>
        <w:spacing w:after="0"/>
        <w:ind w:left="0"/>
        <w:jc w:val="both"/>
      </w:pPr>
      <w:r>
        <w:rPr>
          <w:rFonts w:ascii="Times New Roman"/>
          <w:b w:val="false"/>
          <w:i w:val="false"/>
          <w:color w:val="000000"/>
          <w:sz w:val="28"/>
        </w:rPr>
        <w:t>     (а) термин Правомочные Категории означает категории (1), (2),</w:t>
      </w:r>
    </w:p>
    <w:p>
      <w:pPr>
        <w:spacing w:after="0"/>
        <w:ind w:left="0"/>
        <w:jc w:val="both"/>
      </w:pPr>
      <w:r>
        <w:rPr>
          <w:rFonts w:ascii="Times New Roman"/>
          <w:b w:val="false"/>
          <w:i w:val="false"/>
          <w:color w:val="000000"/>
          <w:sz w:val="28"/>
        </w:rPr>
        <w:t>(3), (4) и (5) определенные в таблице параграфа 1 Приложения 1</w:t>
      </w:r>
    </w:p>
    <w:p>
      <w:pPr>
        <w:spacing w:after="0"/>
        <w:ind w:left="0"/>
        <w:jc w:val="both"/>
      </w:pPr>
      <w:r>
        <w:rPr>
          <w:rFonts w:ascii="Times New Roman"/>
          <w:b w:val="false"/>
          <w:i w:val="false"/>
          <w:color w:val="000000"/>
          <w:sz w:val="28"/>
        </w:rPr>
        <w:t>данного Соглашения; во избежание сомнений, поясняется, что термин</w:t>
      </w:r>
    </w:p>
    <w:p>
      <w:pPr>
        <w:spacing w:after="0"/>
        <w:ind w:left="0"/>
        <w:jc w:val="both"/>
      </w:pPr>
      <w:r>
        <w:rPr>
          <w:rFonts w:ascii="Times New Roman"/>
          <w:b w:val="false"/>
          <w:i w:val="false"/>
          <w:color w:val="000000"/>
          <w:sz w:val="28"/>
        </w:rPr>
        <w:t>"Правомочные" категории включает категории, упомянутые выше, только</w:t>
      </w:r>
    </w:p>
    <w:p>
      <w:pPr>
        <w:spacing w:after="0"/>
        <w:ind w:left="0"/>
        <w:jc w:val="both"/>
      </w:pPr>
      <w:r>
        <w:rPr>
          <w:rFonts w:ascii="Times New Roman"/>
          <w:b w:val="false"/>
          <w:i w:val="false"/>
          <w:color w:val="000000"/>
          <w:sz w:val="28"/>
        </w:rPr>
        <w:t>в той степени, если</w:t>
      </w:r>
    </w:p>
    <w:p>
      <w:pPr>
        <w:spacing w:after="0"/>
        <w:ind w:left="0"/>
        <w:jc w:val="both"/>
      </w:pPr>
      <w:r>
        <w:rPr>
          <w:rFonts w:ascii="Times New Roman"/>
          <w:b w:val="false"/>
          <w:i w:val="false"/>
          <w:color w:val="000000"/>
          <w:sz w:val="28"/>
        </w:rPr>
        <w:t>Премия                              Процентная ставка</w:t>
      </w:r>
    </w:p>
    <w:p>
      <w:pPr>
        <w:spacing w:after="0"/>
        <w:ind w:left="0"/>
        <w:jc w:val="both"/>
      </w:pPr>
      <w:r>
        <w:rPr>
          <w:rFonts w:ascii="Times New Roman"/>
          <w:b w:val="false"/>
          <w:i w:val="false"/>
          <w:color w:val="000000"/>
          <w:sz w:val="28"/>
        </w:rPr>
        <w:t>------                              (выражена в процентах</w:t>
      </w:r>
    </w:p>
    <w:p>
      <w:pPr>
        <w:spacing w:after="0"/>
        <w:ind w:left="0"/>
        <w:jc w:val="both"/>
      </w:pPr>
      <w:r>
        <w:rPr>
          <w:rFonts w:ascii="Times New Roman"/>
          <w:b w:val="false"/>
          <w:i w:val="false"/>
          <w:color w:val="000000"/>
          <w:sz w:val="28"/>
        </w:rPr>
        <w:t>                                    годовых), начисляемая на</w:t>
      </w:r>
    </w:p>
    <w:p>
      <w:pPr>
        <w:spacing w:after="0"/>
        <w:ind w:left="0"/>
        <w:jc w:val="both"/>
      </w:pPr>
      <w:r>
        <w:rPr>
          <w:rFonts w:ascii="Times New Roman"/>
          <w:b w:val="false"/>
          <w:i w:val="false"/>
          <w:color w:val="000000"/>
          <w:sz w:val="28"/>
        </w:rPr>
        <w:t>                                    сумму займа в день</w:t>
      </w:r>
    </w:p>
    <w:p>
      <w:pPr>
        <w:spacing w:after="0"/>
        <w:ind w:left="0"/>
        <w:jc w:val="both"/>
      </w:pPr>
      <w:r>
        <w:rPr>
          <w:rFonts w:ascii="Times New Roman"/>
          <w:b w:val="false"/>
          <w:i w:val="false"/>
          <w:color w:val="000000"/>
          <w:sz w:val="28"/>
        </w:rPr>
        <w:t>                                    досрочной выплаты,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умноженная на:и насколько условия расходования, если таковые имеются, применительно к параграфу 3 Приложение 1 к настоящему Соглашению были выполнены; </w:t>
      </w:r>
      <w:r>
        <w:br/>
      </w:r>
      <w:r>
        <w:rPr>
          <w:rFonts w:ascii="Times New Roman"/>
          <w:b w:val="false"/>
          <w:i w:val="false"/>
          <w:color w:val="000000"/>
          <w:sz w:val="28"/>
        </w:rPr>
        <w:t xml:space="preserve">
      (b) термин Правомочные Затраты означает затраты, касающиеся обоснованных издержек на приобретение товаров и услуг, необходимых для реализации проекта и финансируемых из средств Займа, периодически выделяемых на Правомочные Категории в соответствии с условиями Приложения 1 данного Соглашения; и </w:t>
      </w:r>
      <w:r>
        <w:br/>
      </w:r>
      <w:r>
        <w:rPr>
          <w:rFonts w:ascii="Times New Roman"/>
          <w:b w:val="false"/>
          <w:i w:val="false"/>
          <w:color w:val="000000"/>
          <w:sz w:val="28"/>
        </w:rPr>
        <w:t xml:space="preserve">
      (с) термин "Санкционированное Ассигнование"0 означает сумму, эквивалентную 600,000 долларов, которая подлежит снятию со счета Займа и размещению на Специальном счете в соответствии с параграфом 3 (а) данного Приложения, при условии, однако, что если нет соглашения с Банком об ином. Санкционированное ассигнование будет ограничено суммой, эквивалентной 100 тыс. долларов, до тех пор пока совокупная сумма снятых средств со счета Займа плюс общая сумма всех существующих обязательств по резервированию кредитных линий, которые взял на себя Банк, в соответствии с Разделом 5.02 Общих условий не будет равняться или не превысит эквивалент 3 миллионов долларов. </w:t>
      </w:r>
      <w:r>
        <w:br/>
      </w:r>
      <w:r>
        <w:rPr>
          <w:rFonts w:ascii="Times New Roman"/>
          <w:b w:val="false"/>
          <w:i w:val="false"/>
          <w:color w:val="000000"/>
          <w:sz w:val="28"/>
        </w:rPr>
        <w:t xml:space="preserve">
      2. Выплата средств со Специального счета будет осуществляться исключительно на правомочные расходы в соответствии с условиями данного Приложения. </w:t>
      </w:r>
      <w:r>
        <w:br/>
      </w:r>
      <w:r>
        <w:rPr>
          <w:rFonts w:ascii="Times New Roman"/>
          <w:b w:val="false"/>
          <w:i w:val="false"/>
          <w:color w:val="000000"/>
          <w:sz w:val="28"/>
        </w:rPr>
        <w:t xml:space="preserve">
      3. После того, как Банк получит удовлетворительное подтверждение тому, что Специальный счет был открыт надлежащим образом, снятие средств Санкционированных ассигнований и последующее снятие средств для пополнения Специального счета будут осуществляться следующим образом: </w:t>
      </w:r>
      <w:r>
        <w:br/>
      </w:r>
      <w:r>
        <w:rPr>
          <w:rFonts w:ascii="Times New Roman"/>
          <w:b w:val="false"/>
          <w:i w:val="false"/>
          <w:color w:val="000000"/>
          <w:sz w:val="28"/>
        </w:rPr>
        <w:t xml:space="preserve">
      (а) Для снятия средств Санкционированных ассигнований. Заемщик должен предоставить в Банк требование или требования, на перечисления или перечисления, которые не должны превышать в совокупности суммы Санкционированных ассигнований. На основании такого требования или требований Банк должен от лица Заемщика снять со счета Займа и разместить на Специальном счете такую сумму или суммы, которые затребует Заемщик. </w:t>
      </w:r>
      <w:r>
        <w:br/>
      </w:r>
      <w:r>
        <w:rPr>
          <w:rFonts w:ascii="Times New Roman"/>
          <w:b w:val="false"/>
          <w:i w:val="false"/>
          <w:color w:val="000000"/>
          <w:sz w:val="28"/>
        </w:rPr>
        <w:t xml:space="preserve">
      (b) (i) Для пополнения Специального счета Заемщик будет предоставлять Банку требования на перечисление средств на Специальный счет через такие интервалы времени, которые определит Банк. </w:t>
      </w:r>
      <w:r>
        <w:br/>
      </w:r>
      <w:r>
        <w:rPr>
          <w:rFonts w:ascii="Times New Roman"/>
          <w:b w:val="false"/>
          <w:i w:val="false"/>
          <w:color w:val="000000"/>
          <w:sz w:val="28"/>
        </w:rPr>
        <w:t xml:space="preserve">
      (ii) До или в момент такого требования Заемщик должен предоставить в Банк документы или другие подтверждения, требуемые в соответствии с параграфом 4 данного Приложения для выплаты или выплат в отношение которых поступило требование на пополнение Спецсчета. На основании такого требования Банк должен от лица Заемщика снять со счета Займа и разместить на Специальном счете такую сумму, которую затребует заемщик и которая должна быть использована для оплаты со Специального счета правомочных затрат, обозначенных в упомянутых документах и других подтверждениях. </w:t>
      </w:r>
      <w:r>
        <w:br/>
      </w:r>
      <w:r>
        <w:rPr>
          <w:rFonts w:ascii="Times New Roman"/>
          <w:b w:val="false"/>
          <w:i w:val="false"/>
          <w:color w:val="000000"/>
          <w:sz w:val="28"/>
        </w:rPr>
        <w:t xml:space="preserve">
      Все такие перечисления должны сниматься Банком со счета Займа по соответствующим Правомочным Категориям и должны составлять соответствующие эквивалентные суммы, которые удостоверяются упомянутыми документами и другими подтверждениями. </w:t>
      </w:r>
      <w:r>
        <w:br/>
      </w:r>
      <w:r>
        <w:rPr>
          <w:rFonts w:ascii="Times New Roman"/>
          <w:b w:val="false"/>
          <w:i w:val="false"/>
          <w:color w:val="000000"/>
          <w:sz w:val="28"/>
        </w:rPr>
        <w:t xml:space="preserve">
      4. Для каждого платежа, осуществленного Заемщиком со Специального счета. Заемщик должен в обоснованно запрошенные Банком сроки предоставить в Банк такие документы или другие подтверждения, показывающие, что этот платеж был осуществлен исключительно на Правомочные затраты. </w:t>
      </w:r>
      <w:r>
        <w:br/>
      </w:r>
      <w:r>
        <w:rPr>
          <w:rFonts w:ascii="Times New Roman"/>
          <w:b w:val="false"/>
          <w:i w:val="false"/>
          <w:color w:val="000000"/>
          <w:sz w:val="28"/>
        </w:rPr>
        <w:t xml:space="preserve">
      5. Несмотря на условия параграфа 3 данного Приложения, от Банка не будет требоваться дальнейшее размещение средств на Специальном счете: </w:t>
      </w:r>
      <w:r>
        <w:br/>
      </w:r>
      <w:r>
        <w:rPr>
          <w:rFonts w:ascii="Times New Roman"/>
          <w:b w:val="false"/>
          <w:i w:val="false"/>
          <w:color w:val="000000"/>
          <w:sz w:val="28"/>
        </w:rPr>
        <w:t xml:space="preserve">
      (а) если в какое-либо время Банк определит, что все остальные снятия средств должны осуществляться Заемщиком напрямую со счета Займа в соответствии с положениями Статьи V Общих условий и параграфа (а) Раздела 2.02 данного Соглашения; или </w:t>
      </w:r>
      <w:r>
        <w:br/>
      </w:r>
      <w:r>
        <w:rPr>
          <w:rFonts w:ascii="Times New Roman"/>
          <w:b w:val="false"/>
          <w:i w:val="false"/>
          <w:color w:val="000000"/>
          <w:sz w:val="28"/>
        </w:rPr>
        <w:t xml:space="preserve">
      (b) если Заемщик не сможет предоставить Банку в течение времени, оговоренного в Разделе 4.01(b)(ii) данного Соглашения, какой-либо из аудиторских отчетов, предоставление которых требуется Банком в соответствии с упомянутым разделом в отношении аудиторских проверок записей и счетов по Спецсчету; </w:t>
      </w:r>
      <w:r>
        <w:br/>
      </w:r>
      <w:r>
        <w:rPr>
          <w:rFonts w:ascii="Times New Roman"/>
          <w:b w:val="false"/>
          <w:i w:val="false"/>
          <w:color w:val="000000"/>
          <w:sz w:val="28"/>
        </w:rPr>
        <w:t xml:space="preserve">
      (с) если, в какое-либо время, Банк уведомит Заемщика о его намерении приостановить, частично или полностью, право Заемщика снимать средства со счета Займа в соответствии с Разделом 6.02 Общих условий; или </w:t>
      </w:r>
      <w:r>
        <w:br/>
      </w:r>
      <w:r>
        <w:rPr>
          <w:rFonts w:ascii="Times New Roman"/>
          <w:b w:val="false"/>
          <w:i w:val="false"/>
          <w:color w:val="000000"/>
          <w:sz w:val="28"/>
        </w:rPr>
        <w:t xml:space="preserve">
      (d) как только сумма не снятых средств Займа, ассигнованных на Правомочные категории, за вычетом суммы любого действующего особого обязательства , которое Банк принял в соответствии с Разделом 5.02 Общих условий в отношении Проекта, будет равна эквиваленту двойной суммы Санкционированных ассигнований. </w:t>
      </w:r>
      <w:r>
        <w:br/>
      </w:r>
      <w:r>
        <w:rPr>
          <w:rFonts w:ascii="Times New Roman"/>
          <w:b w:val="false"/>
          <w:i w:val="false"/>
          <w:color w:val="000000"/>
          <w:sz w:val="28"/>
        </w:rPr>
        <w:t xml:space="preserve">
      После этого снятие оставшихся средств займа со счета Займа для ассигнований на Правомочные категории будет осуществляться в соответствии с теми процедурами, о которых Банк уведомит Заемщика. Такие дальнейшие снятия средств должны будут совершаться только в той степени и после того, как Банк убедится, что все эти суммы, оставшиеся на Специальном счете на дату такого уведомления, будут использоваться на оплату Правомочных затрат. </w:t>
      </w:r>
      <w:r>
        <w:br/>
      </w:r>
      <w:r>
        <w:rPr>
          <w:rFonts w:ascii="Times New Roman"/>
          <w:b w:val="false"/>
          <w:i w:val="false"/>
          <w:color w:val="000000"/>
          <w:sz w:val="28"/>
        </w:rPr>
        <w:t xml:space="preserve">
      6. (а) если когда-либо Банк обнаружит, что какая-либо выплата со специального счета: (i) была осуществлена на затраты или на сумму, которая является неприемлемой в соответствии с параграфом 2 данного Приложениям или (ii) не была обоснована подтверждениями, предоставленными Банку, Заемщик незамедлительно после получения уведомления от Банка должен (А) предоставить по требованию Банка такое дополнительное подтверждение; или (В) поместить на Специальном счете (или, если Банк потребует, вернуть средства Банку) сумму, равную сумме такого платежа или той его части, которая является неприемлимой или необоснованной. Если нет соглашения с Банком об ином, Банк не будет производить дальнейшее перечисления средств на Специальный счет, пока Заемщик не предоставит такие подтверждения или не осуществит такое помещение или возвращение средств, как это может быть в таком случае. </w:t>
      </w:r>
      <w:r>
        <w:br/>
      </w:r>
      <w:r>
        <w:rPr>
          <w:rFonts w:ascii="Times New Roman"/>
          <w:b w:val="false"/>
          <w:i w:val="false"/>
          <w:color w:val="000000"/>
          <w:sz w:val="28"/>
        </w:rPr>
        <w:t xml:space="preserve">
      (b) Если Банк когда-либо определит, что какая-либо не израсходованная сумма на Специальном счете не будет нужна для осуществления дальнейших платежей за правомочные расходы. Заемщик обязан незамедлительно, после уведомления Банка, вернуть Банку такую неизрасходованную сумму. </w:t>
      </w:r>
      <w:r>
        <w:br/>
      </w:r>
      <w:r>
        <w:rPr>
          <w:rFonts w:ascii="Times New Roman"/>
          <w:b w:val="false"/>
          <w:i w:val="false"/>
          <w:color w:val="000000"/>
          <w:sz w:val="28"/>
        </w:rPr>
        <w:t xml:space="preserve">
      (с) Заемщик может, уведомив Банк, вернуть Банку все средства или часть средств, помещенных на Специальном счете. </w:t>
      </w:r>
      <w:r>
        <w:br/>
      </w:r>
      <w:r>
        <w:rPr>
          <w:rFonts w:ascii="Times New Roman"/>
          <w:b w:val="false"/>
          <w:i w:val="false"/>
          <w:color w:val="000000"/>
          <w:sz w:val="28"/>
        </w:rPr>
        <w:t xml:space="preserve">
      (d) Возвращенные Банку средства в соответствии с параграфами 6 (а), (b) и (с) данного Приложения будут перечислены на счет Займа для последующего снятия или для аннулирования в соответствии с надлежащими условиями данного Соглашения, включая Общие условия.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