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6b787" w14:textId="3f6b7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об образовании Международного центра оценки рисков легализации (отмывания) доходов, полученных преступным путем, и финансирования терроризма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28 октября 2025 года № 226-VIII ЗРК.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образовании Международного центра оценки рисков легализации (отмывания) доходов, полученных преступным путем, и финансирования терроризма, совершенное в Бишкеке 13 октября 2023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Официально заверенный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</w:t>
            </w:r>
          </w:p>
        </w:tc>
      </w:tr>
    </w:tbl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об образовании Международного центра оценки рисков легализации (отмывания) доходов, полученных преступным путем, и финансирования терроризма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 - участники настоящего Соглашения, именуемые в дальнейшем Сторонами,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 международный характер и современные масштабы легализации (отмывания) доходов, полученных преступным путем, и финансирования терроризма, представляющих угрозу безопасности Сторон,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придавая важное значение развитию сотрудничества, стремясь к координации взаимодействия и принятию мер по минимизации выявленных рисков легализации (отмывания) доходов, полученных преступным путем, и финансирования терроризма,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основываясь на Соглашении об образовании Совета руководителей подразделений финансовой разведки государств - участников Содружества Независимых Государств от 5 декабря 2012 года и международных договорах государств - участников Содружества Независимых Государств в сфере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уничтожения,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осознавая, что развитие такого сотрудничества отвечает их интересам, исходя из целей и задач Содружества Независимых Государств, признавая международные стандарты Группы разработки финансовых мер борьбы с отмыванием денег (далее - ФАТФ),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основываясь на общепризнанных принципах и нормах международного права,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согласились о нижеследующем: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1. Предмет Соглашения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эффективного межгосударственного информационного взаимодействия и проведения наднациональной оценки рисков легализации (отмывания) доходов, полученных преступным путем, и финансирования терроризма Стороны образовывают Международный центр оценки рисков легализации (отмывания) доходов, полученных преступным путем, и финансирования терроризма (далее - МЦОР).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2. Основные термины и понятия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целей настоящего Соглашения используются следующие основные термины: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информационная система МЦОР - </w:t>
      </w:r>
      <w:r>
        <w:rPr>
          <w:rFonts w:ascii="Times New Roman"/>
          <w:b w:val="false"/>
          <w:i w:val="false"/>
          <w:color w:val="000000"/>
          <w:sz w:val="28"/>
        </w:rPr>
        <w:t>защищенная информационная система для создания общих информационных ресурсов и обеспечения эффективного межгосударственного информационного взаимодействия Сторон, а также проведения наднациональной оценки рисков легализации (отмывания) доходов, полученных преступным путем, и финансирования терроризма;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наднациональная оценка рисков легализации (отмывания) доходов, полученных преступным путем, и финансирования терроризма - </w:t>
      </w:r>
      <w:r>
        <w:rPr>
          <w:rFonts w:ascii="Times New Roman"/>
          <w:b w:val="false"/>
          <w:i w:val="false"/>
          <w:color w:val="000000"/>
          <w:sz w:val="28"/>
        </w:rPr>
        <w:t>совместная деятельность Сторон при координации Совета руководителей подразделений финансовой разведки государств - участников Содружества Независимых Государств (далее - СРПФР) по оценке угроз, уязвимостей и последствий, связанных с трансграничными проявлениями легализации (отмывания) доходов, полученных преступным путем, и финансирования терроризма на территориях Сторон, определению рисков, а также выработке совместных мер, направленных на их минимизацию.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Под национальным центром оценки рисков понимается компетентный орган Стороны, осуществляющий функции подразделения финансовой разведки.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3. Организационные вопросы деятельности МЦОР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Организационно-техническое и информационное обеспечение деятельности МЦОР осуществляется Оператором информационной системы МЦОР (далее - Оператор МЦОР).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Функции Оператора МЦОР осуществляет Федеральная служба по финансовому мониторингу (Российская Федерация).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Программно-аппаратные комплексы обработки данных информационной системы МЦОР располагаются на территории Российской Федерации.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Оператор МЦОР руководствуется в своей деятельности применимыми международными договорами и принятыми СРПФР решениями, а также настоящим Соглашением.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Оператор МЦОР: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организует подключение к информационной системе МЦОР и обеспечивает доступ национальных центров оценки рисков Сторон к информационной системе МЦОР, а также реализует иные технические мероприятия в соответствии с регламентами подключения к информационной системе МЦОР, загрузки и использования информации, утвержденными СРПФР;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готовит и направляет в подразделения финансовой разведки Сторон технические материалы, касающиеся информационного наполнения (обновления) информационной системы МЦОР и деятельности МЦОР;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осуществляет оценку материально-технического обеспечения, учет и хранение технической документации информационной системы МЦОР с соблюдением режима конфиденциальности;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обеспечивает доступность, целостность и конфиденциальность информационных массивов данных МЦОР, защиту информационно-коммуникационной инфраструктуры и обработанных данных информационной системы МЦОР от любого несанкционированного (незаконного) использования, организует и/или оказывает техническую помощь в устранении неполадок и сбоев, возникающих в процессе работы информационной системы МЦОР;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осуществляет иные функции, исходя из задач, установленных настоящим Соглашением.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Оператор МЦОР подотчетен СРПФР по вопросам реализации функций, возложенных на него настоящим Соглашением.</w:t>
      </w:r>
    </w:p>
    <w:bookmarkEnd w:id="27"/>
    <w:bookmarkStart w:name="z3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4. Конфиденциальность информации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Информация, полученная и размещенная в информационной системе МЦОР в рамках настоящего Соглашения, является конфиденциальной, если Сторона, предоставившая ее, прямо не заявила об обратном, и на нее распространяется режим защиты информации, предусмотренный законодательством Сторон.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Каждая Сторона в соответствии со своим законодательством, настоящим Соглашением и иными применимыми международными договорами обеспечивает соблюдение режима конфиденциальности, осуществляет необходимые организационно-технические и правовые меры, направленные на защиту информации, полученной в рамках настоящего Соглашения, включая применение мер ответственности, от случайного или неправомерного уничтожения, изменения, разглашения, а также от любого иного неправомерного использования.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Цель и возможность использования информации, содержащейся в информационной системе МЦОР, определяются Стороной, предоставляющей данную информацию.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хранения информации определяется предоставившей ее Стороной исходя из цели, для которой она была размещена, запрошена и (или) предоставлена.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Информация, полученная в рамках настоящего Соглашения, не может быть использована без предварительного письменного согласия разместившей и (или) предоставившей ее Стороны в иных целях, чем те, для которых она размещалась в информационной системе МЦОР, запрашивалась и (или) предоставлялась.</w:t>
      </w:r>
    </w:p>
    <w:bookmarkEnd w:id="33"/>
    <w:bookmarkStart w:name="z4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5. Задачи Соглашения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заключается в целях выполнения следующих основных задач: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создание информационной системы, обеспечивающей защищенный обмен данными и электронными документами между Сторонами;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обеспечение Сторон информацией, необходимой для осуществления эффективного выявления рисков легализации (отмывания) доходов, полученных преступным путем, и финансирования терроризма;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внедрение единых стандартов электронного взаимодействия подразделений финансовой разведки Сторон посредством установления единообразных форматов;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создание общих информационных ресурсов, наполняемых категориями данных, предусмотренными статьей 7 настоящего Соглашения, и обеспечение доступа к ним;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накопление информации для проведения наднациональной оценки рисков легализации (отмывания) доходов, полученных преступным путем, и финансирования терроризма и размещения ее результатов в информационной системе МЦОР;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обеспечение защиты информации и режима конфиденциальности сведений, используемых в целях проведения наднациональной оценки рисков легализации (отмывания) доходов, полученных преступным путем, и финансирования терроризма, а также при межгосударственном информационном взаимодействии.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Реализация настоящего Соглашения не затрагивает операционную независимость подразделений финансовой разведки Сторон, как это установлено в Рекомендациях ФАТФ.</w:t>
      </w:r>
    </w:p>
    <w:bookmarkEnd w:id="42"/>
    <w:bookmarkStart w:name="z4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6. Основные функции МЦОР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основным функциям МЦОР относятся: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обеспечение проведения наднациональной оценки рисков легализации (отмывания) доходов, полученных преступным путем, и финансирования терроризма путем формирования соответствующих баз данных;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обеспечение защищенного обмена информацией по приоритетным для Сторон направлениям;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обеспечение взаимодействия подразделений финансовой разведки Сторон для накопления, обработки и анализа необходимых сведений посредством единообразных форматов.</w:t>
      </w:r>
    </w:p>
    <w:bookmarkEnd w:id="47"/>
    <w:bookmarkStart w:name="z5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7. Информационное наполнение информационной системы МЦОР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Перечень категорий данных, которые могут быть размещены в информационной системе МЦОР (при необходимости после согласования с заинтересованными органами Сторон), и методика их формирования утверждаются решением СРПФР. Перечень категорий данных включает: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данные из открытых источников;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макроаналитические отчеты;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риск-сигналы;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сведения в соответствии с решениями СРПФР.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целей настоящего Соглашения: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микроаналитическим отчетом понимается информация, сформированная подразделением финансовой разведки Стороны за определенный временной период и содержащая агрегированные данные, без указания идентификационных данных субъектов и наименований финансовых и других учреждений (организаций, лиц), об объемах и характеристиках финансовых операций (сделок), связанных с легализацией (отмыванием) доходов, полученных преступным путем, и (или) финансированием терроризма, по результатам анализа сообщений о подозрительных операциях (сделках) и иной информации;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риск-сигналом понимается информация о подозрении в осуществлении финансирования терроризма и (или) легализации (отмывания) доходов, полученных преступным путем, и связанных предикатных преступлений на территориях Сторон, подготовленная подразделением финансовой разведки Стороны по результатам анализа сообщений о подозрительных операциях (сделках) и иной информации, для реагирования на которую требуются совместные мероприятия Сторон.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случае необходимости Стороны вправе предоставлять иную информацию вне категорий данных, предусмотренных пунктом 1 настоящей статьи, для размещения в информационной системе МЦОР в целях решения задач настоящего Соглашения.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Объем предоставляемых данных для размещения в информационной системе МЦОР, режим конфиденциальности данных и их использования определяются предоставляющей Стороной.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Передачу информации в информационную систему МЦОР посредством аппаратно-программных средств осуществляют подразделения финансовой разведки Сторон.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Возможность дальнейшей передачи подразделениями финансовой разведки информации, размещенной в информационной системе МЦОР в соответствии с настоящей статьей, определяется с учетом соблюдения режима конфиденциальности, установленного предоставляющей Стороной.</w:t>
      </w:r>
    </w:p>
    <w:bookmarkEnd w:id="60"/>
    <w:bookmarkStart w:name="z67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8. Использование информационной системы МЦОР для обмена информацией между подразделениями финансовой разведки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Подразделения финансовой разведки Сторон используют информационную систему МЦОР для обмена находящейся в их распоряжении информацией об операциях (сделках) с денежными средствами или иным имуществом, виртуальными активами, в отношении которых имеются подозрения, что они связаны с легализацией (отмыванием) доходов, полученных преступным путем, финансированием терроризма и связанными с этим иными преступлениями, а также для обмена информацией о лицах и организациях, участвующих в совершении этих операций.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Обмен информацией через информационную систему МЦОР осуществляется в письменной форме по инициативе или на основании запросов подразделений финансовой разведки Сторон, в том числе по согласованию с подразделениями финансовой разведки Сторон посредством использования технических средств передачи информации.</w:t>
      </w:r>
    </w:p>
    <w:bookmarkEnd w:id="63"/>
    <w:bookmarkStart w:name="z70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9. Запросы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Запрос подписывается руководителем подразделения финансовой разведки запрашивающей Стороны или его заместителем. Запрос должен содержать: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наименования подразделений финансовой разведки запрашивающей и запрашиваемой Сторон;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краткое изложение существа дела (фабулу);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указание цели и обоснование запроса;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содержание запрашиваемого содействия (либо запрашиваемой информации);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срок исполнения запроса (если запрос является срочным, подразделение финансовой разведки запрашивающей Стороны обосновывает необходимость срочного запроса);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цель использования запрашиваемой информации;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другие сведения, необходимые для исполнения запроса.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случае необходимости подразделение финансовой разведки запрашиваемой Стороны может запросить у подразделения финансовой разведки запрашивающей Стороны дополнительную информацию, необходимую для надлежащего исполнения запроса.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Подразделение финансовой разведки запрашиваемой Стороны может отказать в исполнении запроса, если это противоречит национальным интересам либо законодательству и международным обязательствам запрашиваемой Стороны, а также если запрос не соответствует положениям настоящего Соглашения.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запрос не может быть исполнен, подразделение финансовой разведки запрашиваемой Стороны письменно уведомляет об этом подразделение финансовой разведки запрашивающей Стороны с указанием причины отказа.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Подразделение финансовой разведки запрашиваемой Стороны может отложить исполнение запроса либо по договоренности с подразделением финансовой разведки запрашивающей Стороны исполнить запрос частично или на условиях, соблюдение которых признано ими необходимым, если исполнение запроса может нанести ущерб проведению оперативно-разыскных мероприятий, досудебному производству или судебному разбирательству, осуществляемым запрашиваемой Стороной.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Запросы и ответы на них представляются на русском языке, если Сторонами не оговорено иное.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Запрос исполняется в возможно короткий срок, но не позднее 60 дней со дня его получения, если подразделениями финансовой разведки Сторон не оговорено иное.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Подразделение финансовой разведки запрашивающей Стороны инициативно или по запросу подразделения финансовой разведки запрашиваемой Стороны направляет информацию о результатах использования сведений, полученных в рамках настоящего Соглашения от подразделения финансовой разведки запрашиваемой Стороны.</w:t>
      </w:r>
    </w:p>
    <w:bookmarkEnd w:id="79"/>
    <w:bookmarkStart w:name="z86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10. Иные способы взаимодействия подразделений финансовой разведки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Подразделения финансовой разведки Сторон совместно определяют порядок передачи друг другу информации в соответствии с законодательством каждой из Сторон и при необходимости проводят консультации по вопросам реализации настоящего Соглашения.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Подразделения финансовой разведки Сторон могут по запросу или инициативно обмениваться информацией о законодательстве каждой из Сторон в сфере противодействия легализации (отмыванию) доходов, полученных преступным путем, и финансированию терроризма и лучшими практиками в данной сфере. Подразделения финансовой разведки Сторон могут проводить совместные конференции и семинары для обмена опытом и обсуждения вопросов, представляющих взаимный интерес.</w:t>
      </w:r>
    </w:p>
    <w:bookmarkEnd w:id="82"/>
    <w:bookmarkStart w:name="z89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11. Наднациональная оценка рисков легализации (отмывания) доходов, полученных преступным путем, и финансирования терроризма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при координации СРПФР совместно осуществляют наднациональную оценку рисков легализации (отмывания) доходов, полученных преступным путем, и финансирования терроризма.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Порядок и условия проведения наднациональной оценки рисков легализации (отмывания) доходов, полученных преступным путем, и финансирования терроризма определяются методологией проведения наднациональной оценки рисков легализации (отмывания) доходов, полученных преступным путем, и финансирования терроризма, утверждаемой решением СРПФР.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Наднациональная оценка рисков легализации (отмывания) доходов, полученных преступным путем, и финансирования терроризма проводится с использованием данных, размещенных подразделениями финансовой разведки Сторон в информационной системе МЦОР.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Информация, используемая для целей наднациональной оценки рисков легализации (отмывания) доходов, полученных преступным путем, и финансирования терроризма, является конфиденциальной в соответствии с настоящим Соглашением, если Сторона, предоставившая ее, в письменной форме не заявила об обратном.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СРПФР утверждает результаты наднациональной оценки рисков легализации (отмывания) доходов, полученных преступным путем, и финансирования терроризма, определяет степень их конфиденциальности по согласованию со Сторонами. С учетом решений СРПФР подразделения финансовой разведки Сторон самостоятельно определяют круг получателей и порядок предоставления результатов наднациональной оценки рисков легализации (отмывания) доходов, полученных преступным путем, и финансирования терроризма.</w:t>
      </w:r>
    </w:p>
    <w:bookmarkEnd w:id="88"/>
    <w:bookmarkStart w:name="z95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12. Финансирование деятельности МЦОР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работ по созданию, обеспечению функционирования и развитию информационной системы МЦОР осуществляется Оператором МЦОР в пределах бюджетных ассигнований, предусмотренных Федеральной службе по финансовому мониторингу в соответствии с законодательством Российской Федерации.</w:t>
      </w:r>
    </w:p>
    <w:bookmarkEnd w:id="90"/>
    <w:bookmarkStart w:name="z97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13. Внесение изменений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Соглашение по взаимному согласию Сторон могут быть внесены изменения, являющиеся его неотъемлемой частью, которые оформляются соответствующим протоколом, вступающим в силу в порядке, определенном для вступления в силу настоящего Соглашения.</w:t>
      </w:r>
    </w:p>
    <w:bookmarkEnd w:id="92"/>
    <w:bookmarkStart w:name="z99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14. Разрешение споров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Спорные вопросы между Сторонами, возникающие при применении и толковании настоящего Соглашения, решаются путем консультаций и переговоров заинтересованных Сторон.</w:t>
      </w:r>
    </w:p>
    <w:bookmarkEnd w:id="94"/>
    <w:bookmarkStart w:name="z101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15. Вступление в силу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вступает в силу по истечении 30 дней с даты получения депозитарием третьего уведомления о выполнении подписавшими его Сторонами внутригосударственных процедур, необходимых для его вступления в силу.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Сторон, выполнивших внутригосударственные процедуры позднее, настоящее Соглашение вступает в силу по истечении 30 дней с даты получения депозитарием соответствующих уведомлений.</w:t>
      </w:r>
    </w:p>
    <w:bookmarkEnd w:id="97"/>
    <w:bookmarkStart w:name="z104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16. Присоединение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с согласия подписавших его и присоединившихся к нему государств после его вступления в силу открыто для присоединения любого государства путем передачи депозитарию документа о присоединении.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государства, передавшего депозитарию документ о присоединении, настоящее Соглашение вступает в силу по истечении 30 дней с даты получения депозитарием последнего уведомления о согласии подписавших его и присоединившихся к нему государств на такое присоединение.</w:t>
      </w:r>
    </w:p>
    <w:bookmarkEnd w:id="100"/>
    <w:bookmarkStart w:name="z107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17. Прекращение действия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Каждая из Сторон вправе выйти из настоящего Соглашения, направив депозитарию письменное уведомление о таком своем намерении не позднее чем за шесть месяцев до выхода и урегулировав обязательства, возникшие за время действия настоящего Соглашения.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Положения настоящего Соглашения о конфиденциальности информации продолжают применяться после прекращения действия настоящего Соглашения или выхода из него.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Бишкеке 13 октября 2023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Соглашение, его заверенную копию.</w:t>
      </w:r>
    </w:p>
    <w:bookmarkEnd w:id="1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Азербайджанскую Республику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Российскую Федерацию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Республику Армения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Республику Таджикистан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Республику Беларусь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Туркменистан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Республику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Республику Узбекистан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Кыргызскую Республику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Украину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Республику Молдова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Настоящим удостоверяю, что прилагаемый текст является аутентичной копией Соглашения об образовании Международного центра оценки рисков легализации (отмывания) доходов, полученных преступным путем, и финансирования терроризма, подписанного на заседании Совета глав государств Содружества Независимых Государств, которое состоялось 13 октября 2023 года в городе Бишкеке. Подлинный экземпляр вышеупомянутого Соглашения хранится в Исполнительном комитете Содружества Независимых Государств. </w:t>
      </w:r>
    </w:p>
    <w:bookmarkEnd w:id="1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Первый заместитель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Генерального секретаря СНГ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Л.В. Анфимов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