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8d2f" w14:textId="ff58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Кодекс Республики Казахстан об административных правонарушениях по вопросам организации движения отдельных видов транспортных средств и цифровизации дорожной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октября 2024 года № 131-VIII ЗРК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 xml:space="preserve">Внести в </w:t>
      </w:r>
      <w:r>
        <w:rPr>
          <w:rFonts w:ascii="Times New Roman"/>
          <w:b/>
          <w:i w:val="false"/>
          <w:color w:val="000000"/>
          <w:sz w:val="28"/>
        </w:rPr>
        <w:t>Кодекс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следующие изменения и дополнения: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31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"в области дорожного движения" заменить словами "на транспорте и в дорожном хозяйстве";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примечании: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"физические" дополнить словами "и юридические";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дополнить словами ", весовые и (или) габаритные параметры, осевые нагрузки";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571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шестой слова "специальных автоматизированных измерительных средств" заменить словами "сертифицированных специальных контрольно-измерительных технических средств и приборов, работающих в автоматическом режиме";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седьмой слова "специальных автоматизированных измерительных средств" заменить словами "сертифицированных специальных контрольно-измерительных технических средств и приборов, работающих в автоматическом режиме";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592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третьей изложить в следующей редакции: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Превышение установленной скорости движения транспортного средства на величину от сорока до шестидесяти километров в час –";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3-1 и пятой следующего содержания: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Превышение установленной скорости движения транспортного средства на величину от шестидесяти и более километров в час –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сорока месячных расчетных показателей.";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Действие, предусмотренное частью 3-1 настоящей статьи, совершенное повторно в течение года после наложения административного взыскания, –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шестидесяти месячных расчетных показателей.";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абзац второй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"влечет предупреждение.";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примечании </w:t>
      </w:r>
      <w:r>
        <w:rPr>
          <w:rFonts w:ascii="Times New Roman"/>
          <w:b w:val="false"/>
          <w:i w:val="false"/>
          <w:color w:val="000000"/>
          <w:sz w:val="28"/>
        </w:rPr>
        <w:t>статьи 615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"мопедами,"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616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3), 4), 5), 6) и 11) абзаца первого исключить;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"влечет штраф на субъектов малого предпринимательства в размере пятидесяти, на субъектов среднего предпринимательства – в размере семидесяти, на субъектов крупного предпринимательства – в размере ста месячных расчетных показателей.";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 слова "исключением из реестра операторов" заменить словами "лишением разрешения на деятельность оператора";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"включении в реестр операторов" заменить словами "получении разрешения на деятельность оператора";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"исключением из реестра операторов" заменить словами "лишением разрешения на деятельность оператора";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пятой изложить в следующей редакции: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"влечет штраф на должностных лиц, субъектов малого предпринимательства в размере семидесяти, на субъектов среднего предпринимательства – в размере девяноста, на субъектов крупного предпринимательства – в размере ста двадцати месячных расчетных показателей, с лишением разрешения на деятельность оператора технического осмотра.";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статью 620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620. Нарушение иных требований, предъявляемых к участникам дорожного движения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Нарушение требований правил дорожного движения, основных положений по допуску транспортных средств к эксплуатации, не перечисленных в настоящей главе Кодекса, –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Действие, предусмотренное частью первой настоящей статьи, совершенное повторно в течение года после наложения административного взыскания, –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трех месячных расчетных показателей.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При составлении протокола указывается, какая именно норма правил дорожного движения нарушена.";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статью 630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1-1 и третьей следующего содержания:</w:t>
      </w:r>
    </w:p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Действия, предусмотренные частью первой настоящей статьи, совершенные повторно в течение года после наложения административного взыскания, – 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пяти, на должностных лиц, субъектов малого предпринимательства – в размере двадцати, на субъектов среднего предпринимательства – в размере тридцати, на субъектов крупного предпринимательства – в размере пятидесяти месячных расчетных показателей.";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Действия, предусмотренные частью второй настоящей статьи, совершенные повторно в течение года после наложения административного взыскания, –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десяти, на должностных лиц, субъектов малого предпринимательства – в размере пятидесяти, на субъектов среднего предпринимательства – в размере семидесяти, на субъектов крупного предпринимательства – в размере ста пятидесяти месячных расчетных показателей.";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статью 631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1-1 и третьей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Действие (бездействие), предусмотренное частью первой настоящей статьи, совершенное повторно в течение года после наложения административного взыскания, –</w:t>
      </w:r>
    </w:p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пяти, на должностных лиц, субъектов малого предпринимательства – в размере пятнадцати, на субъектов среднего предпринимательства – в размере двадцати, на субъектов крупного предпринимательства – в размере тридцати пяти месячных расчетных показателей.";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Действия (бездействие), предусмотренные частью второй настоящей статьи, совершенные повторно в течение года после наложения административного взыскания, –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лиц, субъектов малого предпринимательства в размере двадцати, на субъектов среднего предпринимательства – в размере двадцати пяти, на субъектов крупного предпринимательства – в размере сорока месячных расчетных показателей.";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статью 632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1-1 и третьей следующего содержания:</w:t>
      </w:r>
    </w:p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Действия (бездействие), предусмотренные частью первой настоящей статьи, совершенные повторно в течение года после наложения административного взыскания, –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лиц, субъектов малого предпринимательства или некоммерческие организации в размере пятнадцати, на субъектов среднего предпринимательства – в размере тридцати, на субъектов крупного предпринимательства – в размере сорока месячных расчетных показателей.";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Действие (бездействие), предусмотренное частью второй настоящей статьи, совершенное повторно в течение года после наложения административного взыскания, –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лиц, субъектов малого предпринимательства или некоммерческие организации в размере двадцати, на субъектов среднего предпринимательства – в размере тридцати пяти, на субъектов крупного предпринимательства – в размере пятидесяти месячных расчетных показателей.";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685 слова "592 (частями третьей и четвертой)"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592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третьей, 3-1, четвертой и пятой)";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предложение первое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796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подпункте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797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"593 (части вторая, третья, четвертая и пятая)"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593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628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подпункт 4)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показания сертифицированных специальных контрольно-измерительных технических средств и приборов наблюдения, работающих в автоматическом режиме и фиксирующих совершение административного правонарушения на транспорте и в дорожном хозяйстве посредством фото-, видеосъемки дорожной ситуации, определения скорости и направления движения транспортного средства, его весовых и (или) габаритных параметров, осевых нагрузок, действий других участников дорожного движения;";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часть третью </w:t>
      </w:r>
      <w:r>
        <w:rPr>
          <w:rFonts w:ascii="Times New Roman"/>
          <w:b w:val="false"/>
          <w:i w:val="false"/>
          <w:color w:val="000000"/>
          <w:sz w:val="28"/>
        </w:rPr>
        <w:t>статьи 822-1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вторым следующего содержания:</w:t>
      </w:r>
    </w:p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"Предписание о необходимости уплаты штрафа с квитанцией установленного образца по административным правонарушениям, зафиксированным в соответствии со статьей 31 настоящего Кодекса, составленное в электронной форме, может быть удостоверено посредством электронной цифровой подписи уполномоченного органа в случае его формирования в Едином реестре административных производств в автоматическом режиме.".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/>
          <w:i w:val="false"/>
          <w:color w:val="000000"/>
          <w:sz w:val="28"/>
        </w:rPr>
        <w:t xml:space="preserve">Настоящий Закон вводится в действие по истечении шестидесяти календарных дней после дня его первого официального опубликования, за исключением </w:t>
      </w:r>
      <w:r>
        <w:rPr>
          <w:rFonts w:ascii="Times New Roman"/>
          <w:b/>
          <w:i w:val="false"/>
          <w:color w:val="000000"/>
          <w:sz w:val="28"/>
        </w:rPr>
        <w:t>подпунктов 5)</w:t>
      </w:r>
      <w:r>
        <w:rPr>
          <w:rFonts w:ascii="Times New Roman"/>
          <w:b/>
          <w:i w:val="false"/>
          <w:color w:val="000000"/>
          <w:sz w:val="28"/>
        </w:rPr>
        <w:t xml:space="preserve"> и </w:t>
      </w:r>
      <w:r>
        <w:rPr>
          <w:rFonts w:ascii="Times New Roman"/>
          <w:b/>
          <w:i w:val="false"/>
          <w:color w:val="000000"/>
          <w:sz w:val="28"/>
        </w:rPr>
        <w:t>6)</w:t>
      </w:r>
      <w:r>
        <w:rPr>
          <w:rFonts w:ascii="Times New Roman"/>
          <w:b/>
          <w:i w:val="false"/>
          <w:color w:val="000000"/>
          <w:sz w:val="28"/>
        </w:rPr>
        <w:t xml:space="preserve"> статьи 1, которые вводятся в действие по истечении </w:t>
      </w:r>
      <w:r>
        <w:rPr>
          <w:rFonts w:ascii="Times New Roman"/>
          <w:b/>
          <w:i w:val="false"/>
          <w:color w:val="000000"/>
          <w:sz w:val="28"/>
        </w:rPr>
        <w:t>шести месяцев после дня его первого официального опубликования.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