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bb7e1" w14:textId="9fbb7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внесении изменений в Марракешское соглашение об учреждении Всемирной торговой организации (Соглашение по рыболовным субсидиям)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19 июня 2024 года № 92-VIII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Марракешское 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учреждении Всемирной торговой организации (Соглашение по рыболовным субсидиям), совершенный в Женеве 17 июня 2022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Неофициальный перевод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О ВНЕСЕНИИ ИЗМЕНЕНИЙ В МАРРАКЕШСКОЕ СОГЛАШЕНИЕ </w:t>
      </w:r>
      <w:r>
        <w:br/>
      </w:r>
      <w:r>
        <w:rPr>
          <w:rFonts w:ascii="Times New Roman"/>
          <w:b/>
          <w:i w:val="false"/>
          <w:color w:val="000000"/>
        </w:rPr>
        <w:t>ОБ УЧРЕЖДЕНИИ ВСЕМИРНОЙ ТОРГОВОЙ ОРГАНИЗАЦИИ</w:t>
      </w:r>
      <w:r>
        <w:br/>
      </w:r>
      <w:r>
        <w:rPr>
          <w:rFonts w:ascii="Times New Roman"/>
          <w:b/>
          <w:i w:val="false"/>
          <w:color w:val="000000"/>
        </w:rPr>
        <w:t>СОГЛАШЕНИЕ ПО РЫБОЛОВНЫМ СУБСИДИЯМ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Всемирной торговой организации,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решение Министерской конференции в документе WT/MIN(22) /33 - WT/L/1144, принятое в соответствии с пунктом 1 статьи X Марракешского Соглашения об учреждении Всемирной торговой организации ("Соглашение ВТО");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договорились о нижеследующем: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После вступления настоящего Протокола в силу в соответствии с пунктом 4 в Приложение 1А к Соглашению ВТО вносятся изменения посредством включения Соглашения по рыболовным субсидиям, как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Протоколу, и его расположения после Соглашения по субсидиям и компенсационным мерам.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Никакие оговорки не могут быть сделаны в отношении любого из положений настоящего Протокола.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Протокол открыт для принятия членами.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Протокол вступает в силу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X Соглашения ВТО.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Депозитарием настоящего Протокола является Генеральный директор Всемирной торговой организации, который оперативно предоставляет каждому члену заверенную копию настоящего Протокола и уведомление о каждом его принятии в соответствии с пунктом 3.</w:t>
      </w:r>
    </w:p>
    <w:bookmarkEnd w:id="11"/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Для целей подсчета количества документов о принятии в соответствии со статьей Х:3 Соглашения ВТО документ о принятии в отношении самого Европейского союза и в отношении его государств - членов считается документом о принятии числом членов, равным количеству государств - членов Европейского союза, являющихся членами ВТО.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Протокол подлежит регистрации в соответствии с положениями статьи 102 Устава Организации Объединенных Наций.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Женеве 17 июня 2022 г. в одном экземпляре на английском, французском и испанском языках, все тексты имеют одинаковую силу.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Неофициальный перевод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</w:t>
      </w:r>
    </w:p>
    <w:bookmarkEnd w:id="16"/>
    <w:bookmarkStart w:name="z10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СОГЛАШЕНИЕ ПО РЫБОЛОВНЫМ СУБСИДИЯМ  СТАТЬЯ 1: СФЕРА ПРИМЕНЕНИЯ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применяется к субсидиям в значении статьи 1.1 Соглашения по субсидиям и компенсационным мерам (Соглашение по СКМ), которые являются специфическими в понимании статьи 2 упомянутого Соглашения, в отношении морского рыбного промысла и связанной с промыслом деятельности, осуществляемой в море.</w:t>
      </w:r>
      <w:r>
        <w:rPr>
          <w:rFonts w:ascii="Times New Roman"/>
          <w:b w:val="false"/>
          <w:i w:val="false"/>
          <w:color w:val="000000"/>
          <w:vertAlign w:val="superscript"/>
        </w:rPr>
        <w:t>2,3,4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2: ОПРЕДЕЛЕНИЯ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"рыба" означает все виды живых морских ресурсов независимо от того, переработаны они или нет;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"промысел" означает поиск, привлечение, обнаружение, вылов, изъятие или добычу рыбы или любую деятельность, которая согласно разумным ожиданиям может привести к привлечению, обнаружению, вылову, изъятию или добыче рыбы;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"связанная с промыслом деятельность" означает любое действие в поддержку или для подготовки к промыслу, включая выгрузку, упаковку, переработку, перегрузку или транспортировку рыбы, которая не была ранее выгружена в порту, а также обеспечение персоналом, топливом, орудиями лова и прочим снабжением в море;</w:t>
      </w:r>
    </w:p>
    <w:bookmarkEnd w:id="22"/>
    <w:p>
      <w:pPr>
        <w:spacing w:after="0"/>
        <w:ind w:left="0"/>
        <w:jc w:val="both"/>
      </w:pPr>
      <w:bookmarkStart w:name="z27" w:id="23"/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Для большей ясности аквакультура и промысел во внутренних водоемах исключены из сферы применения настоящего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большей ясности межгосударственные платежи в рамках соглашений о доступе к рыбным ресурсам не рассматриваются как субсидии в рамках настоящего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большей ясности для целей настоящего Соглашения субсидия относится к члену, предоставляющему ее, независимо от флага или регистрации любого вовлеченного судна или национальной принадлежности получателя субсидии.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(d) "судно" означает любое судно любого типа или плавучее средство, используемое, оборудованное для использования или предназначенное для использования на промысле или связанной с промыслом деятельности;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(e) "оператор" означает владелец судна или любое лицо, которое отвечает за судно, направляет или контролирует его.</w:t>
      </w:r>
    </w:p>
    <w:bookmarkEnd w:id="25"/>
    <w:bookmarkStart w:name="z10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3: СУБСИДИИ, СПОСОБСТВУЮЩИЕ НЕЗАКОННОМУ, НЕСООБЩАЕМОМУ И НЕРЕГУЛИРУЕМОМУ ПРОМЫСЛУ</w:t>
      </w:r>
      <w:r>
        <w:rPr>
          <w:rFonts w:ascii="Times New Roman"/>
          <w:b/>
          <w:i w:val="false"/>
          <w:color w:val="000000"/>
          <w:vertAlign w:val="superscript"/>
        </w:rPr>
        <w:t>5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 Ни один член не предоставляет и не сохраняет какую-либо субсидию судну или оператору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 занятому незаконным, несообщаемым и нерегулируемым (ННН) промыслом или связанной с промыслом деятельностью в поддержку ННН промысла.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 Для целей </w:t>
      </w:r>
      <w:r>
        <w:rPr>
          <w:rFonts w:ascii="Times New Roman"/>
          <w:b w:val="false"/>
          <w:i w:val="false"/>
          <w:color w:val="000000"/>
          <w:sz w:val="28"/>
        </w:rPr>
        <w:t>статьи 3.1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судно или оператор считается занятым ННН промыслом, если положительное решение об этом вынесено любым из следующих</w:t>
      </w:r>
      <w:r>
        <w:rPr>
          <w:rFonts w:ascii="Times New Roman"/>
          <w:b w:val="false"/>
          <w:i w:val="false"/>
          <w:color w:val="000000"/>
          <w:vertAlign w:val="superscript"/>
        </w:rPr>
        <w:t>7,8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прибрежным членом в отношении деятельности в районах, находящихся под его юрисдикцией; или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членом - государством флага в отношении судов, осуществляющих деятельность под его флагом; или</w:t>
      </w:r>
    </w:p>
    <w:bookmarkEnd w:id="30"/>
    <w:p>
      <w:pPr>
        <w:spacing w:after="0"/>
        <w:ind w:left="0"/>
        <w:jc w:val="both"/>
      </w:pPr>
      <w:bookmarkStart w:name="z34" w:id="31"/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"Незаконный, несообщаемый и нерегулируемый (ННН) промысел" относится к видам деятельности, изложенным в пункте 3 Международного плана действий по предотвращению, сдерживанию и ликвидации незаконного, несообщаемого и нерегулируемого промысла, принятого Продовольственной и сельскохозяйственной организацией Объединенных Наций (ФАО) в 2001 году.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целей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термин "оператор" означает оператора в понимании </w:t>
      </w:r>
      <w:r>
        <w:rPr>
          <w:rFonts w:ascii="Times New Roman"/>
          <w:b w:val="false"/>
          <w:i w:val="false"/>
          <w:color w:val="000000"/>
          <w:sz w:val="28"/>
        </w:rPr>
        <w:t>статьи 2(e)</w:t>
      </w:r>
      <w:r>
        <w:rPr>
          <w:rFonts w:ascii="Times New Roman"/>
          <w:b w:val="false"/>
          <w:i w:val="false"/>
          <w:color w:val="000000"/>
          <w:sz w:val="28"/>
        </w:rPr>
        <w:t xml:space="preserve"> в момент осуществления правонарушения в виде ННН промысла. Для большей ясности запрет на предоставление или сохранение субсидий операторам, занятым ННН промыслом, распространяется на субсидии, предоставляемые на промысел и связанную с промыслом деятельность, осуществляемую в море.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Ничто в данной статье не должно истолковываться как обязательство членов инициировать расследования или выносить решения в отношении ННН промысла.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Ничто в настоящей статье не должно истолковываться как влияющее на компетенцию включенных в перечень субъектов в рамках соответствующих международных инструментов или предоставляющее новые права включенным в перечень субъектам при вынесении решения об ННН промысле.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(с) соответствующей региональной организацией или договоренностью по регулированию рыболовства (РФМО/А) согласно правилам и процедурам РФМО/А и соответствующему международному праву, в том числе путем предоставления своевременного уведомления и соответствующей информации, для тех районов и для тех видов, которые находятся в ее компетенции.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 (а) Положительное решение</w:t>
      </w:r>
      <w:r>
        <w:rPr>
          <w:rFonts w:ascii="Times New Roman"/>
          <w:b w:val="false"/>
          <w:i w:val="false"/>
          <w:color w:val="000000"/>
          <w:vertAlign w:val="superscript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рамках </w:t>
      </w:r>
      <w:r>
        <w:rPr>
          <w:rFonts w:ascii="Times New Roman"/>
          <w:b w:val="false"/>
          <w:i w:val="false"/>
          <w:color w:val="000000"/>
          <w:sz w:val="28"/>
        </w:rPr>
        <w:t>статьи 3.2</w:t>
      </w:r>
      <w:r>
        <w:rPr>
          <w:rFonts w:ascii="Times New Roman"/>
          <w:b w:val="false"/>
          <w:i w:val="false"/>
          <w:color w:val="000000"/>
          <w:sz w:val="28"/>
        </w:rPr>
        <w:t xml:space="preserve"> означает окончательное решение члена и/или окончательное включение в список РФМО/А, означающее, что судно или оператор были заняты ННН промыслом.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(b) Для целей </w:t>
      </w:r>
      <w:r>
        <w:rPr>
          <w:rFonts w:ascii="Times New Roman"/>
          <w:b w:val="false"/>
          <w:i w:val="false"/>
          <w:color w:val="000000"/>
          <w:sz w:val="28"/>
        </w:rPr>
        <w:t>статьи 3.2 (а)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запрет,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статьей 3.1</w:t>
      </w:r>
      <w:r>
        <w:rPr>
          <w:rFonts w:ascii="Times New Roman"/>
          <w:b w:val="false"/>
          <w:i w:val="false"/>
          <w:color w:val="000000"/>
          <w:sz w:val="28"/>
        </w:rPr>
        <w:t>, применяется, если решение прибрежного члена основано на соответствующей фактической информации и если прибрежный член предоставил члену - государству флага и субсидирующему члену, если он известен, следующее: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(i) своевременное уведомление по соответствующим каналам о том, что судно или оператор были временно задержаны в ожидании дальнейшего расследования на предмет участия в ННН промысле, или о том, что прибрежный член инициировал расследование об осуществлении ННН промысла, включая ссылку на любую соответствующую фактическую информацию, применимые законы, правила, административные процедуры или другие соответствующие меры;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(ii) возможность обмениваться соответствующей информацией</w:t>
      </w:r>
      <w:r>
        <w:rPr>
          <w:rFonts w:ascii="Times New Roman"/>
          <w:b w:val="false"/>
          <w:i w:val="false"/>
          <w:color w:val="000000"/>
          <w:vertAlign w:val="superscript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 вынесения решения с тем, чтобы такая информация учитывалась при окончательном решении. Прибрежный член может указать способ и период времени, в течение которого такой обмен информацией должен быть осуществлен; и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(iii) уведомление об окончательном решении и любых применяемых наказаниях, в том числе, если это возможно, их продолжительности.</w:t>
      </w:r>
    </w:p>
    <w:bookmarkEnd w:id="37"/>
    <w:p>
      <w:pPr>
        <w:spacing w:after="0"/>
        <w:ind w:left="0"/>
        <w:jc w:val="both"/>
      </w:pPr>
      <w:bookmarkStart w:name="z41" w:id="3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Ничто в данной статье не должно истолковываться как задерживающее или влияющее на обоснованность и исполнимость решения об ННН промысле.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Например, это может включать в себя возможность для диалога или письменного обмена информацией по запросу члена - государства флага или субсидирующего члена.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Прибрежный член уведомляет о положительном решении Комитет, предусмотренный в </w:t>
      </w:r>
      <w:r>
        <w:rPr>
          <w:rFonts w:ascii="Times New Roman"/>
          <w:b w:val="false"/>
          <w:i w:val="false"/>
          <w:color w:val="000000"/>
          <w:sz w:val="28"/>
        </w:rPr>
        <w:t>статье 9.1</w:t>
      </w:r>
      <w:r>
        <w:rPr>
          <w:rFonts w:ascii="Times New Roman"/>
          <w:b w:val="false"/>
          <w:i w:val="false"/>
          <w:color w:val="000000"/>
          <w:sz w:val="28"/>
        </w:rPr>
        <w:t xml:space="preserve"> (именуемый в настоящем Соглашении как "Комитет").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3.4 Субсидирующий член принимает во внимание характер, тяжесть и частоту ННН промысла, совершаемого судном или оператором, при установлении срока действия применения запрета в рамках </w:t>
      </w:r>
      <w:r>
        <w:rPr>
          <w:rFonts w:ascii="Times New Roman"/>
          <w:b w:val="false"/>
          <w:i w:val="false"/>
          <w:color w:val="000000"/>
          <w:sz w:val="28"/>
        </w:rPr>
        <w:t>статьи 3.1</w:t>
      </w:r>
      <w:r>
        <w:rPr>
          <w:rFonts w:ascii="Times New Roman"/>
          <w:b w:val="false"/>
          <w:i w:val="false"/>
          <w:color w:val="000000"/>
          <w:sz w:val="28"/>
        </w:rPr>
        <w:t>. Запрет в рамках статьи 3.1 применяется до тех пор, пока остается в силе наказание</w:t>
      </w:r>
      <w:r>
        <w:rPr>
          <w:rFonts w:ascii="Times New Roman"/>
          <w:b w:val="false"/>
          <w:i w:val="false"/>
          <w:color w:val="000000"/>
          <w:vertAlign w:val="superscript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 являющееся результатом инициирующего запрет решения, или пока судно или оператор включено в список РФМО/А - в зависимости от того, что дольше.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3.5 Субсидирующий член уведомляет Комитет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8.3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мерах, принятых согласно статье 3.1.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3.6 Если член - государство порта уведомляет субсидирующего члена о том, что у него есть явные основания полагать, что находящееся в одном из его портов судно занималось ННН промыслом, субсидирующий член учитывает должным образом полученную информацию и предпринимает такие действия в отношении своих субсидий, которые он сочтет необходимыми.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3.7 Каждый член имеет законы, правила и/или административные процедуры для обеспечения того, чтобы субсидии, указанные в статье 3.1, включая субсидии, существующие на момент вступления в силу настоящего Соглашения, не предоставлялись и не сохранялись.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3.8 В течение 2 лет с даты вступления в силу настоящего Соглашения субсидии, предоставляемые или сохраняемые развивающимися странами - членами, включая наименее развитые страны - члены (НРС), до и в пределах исключительной экономической зоны (ИЭЗ), освобождаются от действий, основанных на </w:t>
      </w:r>
      <w:r>
        <w:rPr>
          <w:rFonts w:ascii="Times New Roman"/>
          <w:b w:val="false"/>
          <w:i w:val="false"/>
          <w:color w:val="000000"/>
          <w:sz w:val="28"/>
        </w:rPr>
        <w:t>статьях 3.1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44"/>
    <w:bookmarkStart w:name="z10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4: СУБСИДИИ В ОТНОШЕНИИ ПЕРЕЛАВЛИВАЕМЫХ ЗАПАСОВ</w:t>
      </w:r>
    </w:p>
    <w:bookmarkEnd w:id="45"/>
    <w:p>
      <w:pPr>
        <w:spacing w:after="0"/>
        <w:ind w:left="0"/>
        <w:jc w:val="both"/>
      </w:pPr>
      <w:bookmarkStart w:name="z48" w:id="4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 действия наказаний прекращается в соответствии с законодательством или процедурами органа, вынесшего решение, указанное в </w:t>
      </w:r>
      <w:r>
        <w:rPr>
          <w:rFonts w:ascii="Times New Roman"/>
          <w:b w:val="false"/>
          <w:i w:val="false"/>
          <w:color w:val="000000"/>
          <w:sz w:val="28"/>
        </w:rPr>
        <w:t>статье 3.2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 Ни один член не предоставляет и не сохраняет субсидии на промысел или связанную с промыслом деятельность в отношении перелавливаемого запаса.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 Для целей настоящей статьи рыбный запас является перелавливаемым, если он признан перелавливаемым прибрежным членом, под юрисдикцией которого ведется промысел, или соответствующей РФМО/А для тех районов и тех видов, которые находятся в ее компетенции, на основании наиболее достоверных научных данных, имеющихся у прибрежного члена или РФМО/А.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4.3 Невзирая на </w:t>
      </w:r>
      <w:r>
        <w:rPr>
          <w:rFonts w:ascii="Times New Roman"/>
          <w:b w:val="false"/>
          <w:i w:val="false"/>
          <w:color w:val="000000"/>
          <w:sz w:val="28"/>
        </w:rPr>
        <w:t>статью 4.1</w:t>
      </w:r>
      <w:r>
        <w:rPr>
          <w:rFonts w:ascii="Times New Roman"/>
          <w:b w:val="false"/>
          <w:i w:val="false"/>
          <w:color w:val="000000"/>
          <w:sz w:val="28"/>
        </w:rPr>
        <w:t>, член может предоставлять или сохранять субсидии, указанные в статье 4.1, если такие субсидии или другие меры применяются для восстановления запаса до биологически устойчивого уровня.</w:t>
      </w:r>
      <w:r>
        <w:rPr>
          <w:rFonts w:ascii="Times New Roman"/>
          <w:b w:val="false"/>
          <w:i w:val="false"/>
          <w:color w:val="000000"/>
          <w:vertAlign w:val="superscript"/>
        </w:rPr>
        <w:t>12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4.4. В течение 2 лет с даты вступления в силу настоящего Соглашения субсидии, предоставляемые или сохраняемые развивающимися странами - членами, включая члены НРС, до и в пределах ИЭЗ освобождаются от действий, основанных на </w:t>
      </w:r>
      <w:r>
        <w:rPr>
          <w:rFonts w:ascii="Times New Roman"/>
          <w:b w:val="false"/>
          <w:i w:val="false"/>
          <w:color w:val="000000"/>
          <w:sz w:val="28"/>
        </w:rPr>
        <w:t>статьях 4.1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50"/>
    <w:bookmarkStart w:name="z10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5: ДРУГИЕ СУБСИДИИ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 Ни один член не предоставляет и не сохраняет субсидии на промысел или связанную с промыслом деятельность за пределами юрисдикции прибрежного члена или прибрежного государства, не являющегося членом, и вне компетенции соответствующей РФМО/А.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 Член уделяет особое внимание и проявляет должную сдержанность при предоставлении субсидий судам, не плавающим под флагом этого члена.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 Член уделяет особое внимание и проявляет должную сдержанность при предоставлении субсидий на промысел или связанную с промыслом деятельность в отношении запасов, статус которых неизвестен.</w:t>
      </w:r>
    </w:p>
    <w:bookmarkEnd w:id="54"/>
    <w:p>
      <w:pPr>
        <w:spacing w:after="0"/>
        <w:ind w:left="0"/>
        <w:jc w:val="both"/>
      </w:pPr>
      <w:bookmarkStart w:name="z56" w:id="5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целей данного параграфа биологически устойчивый уровень - это уровень, определяемый прибрежным членом, обладающим юрисдикцией над районом, где осуществляется промысел или связанная с промыслом деятельность, с использованием опорных критериев, таких как максимальный устойчивый вылов (МУВ) или иные опорные критерии, соизмеримые с доступными для промысла данными; или определяемый соответствующей РФМО/А для тех районов и для тех видов, которые находятся в ее компетенции.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6: ОСОБЫЕ ПОЛОЖЕНИЯ ДЛЯ ЧЛЕНОВ НРС</w:t>
      </w:r>
    </w:p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проявляет должную сдержанность при вынесении на рассмотрение вопросов, касающихся членов НРС, и изучаемые пути решения учитывают особую ситуацию соответствующего члена НРС, если таковая имеется.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7: ТЕХНИЧЕСКАЯ ПОМОЩЬ И НАРАЩИВАНИЕ ПОТЕНЦИАЛА</w:t>
      </w:r>
    </w:p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Целевая техническая помощь и поддержка в наращивании потенциала для развивающихся стран - членов, включая члены НРС, предоставляются с целью соблюдения правил, предусмотренных настоящим Соглашением. В поддержку такой помощи в сотрудничестве с соответствующими международными организациями, такими как Продовольственная и сельскохозяйственная организация Объединенных Наций (ФАО) и Международный фонд сельскохозяйственного развития, в рамках ВТО создается добровольный механизм финансирования. Взносы членов ВТО в механизм совершаются исключительно на добровольной основе и не используют ресурсы регулярного бюджета.</w:t>
      </w:r>
    </w:p>
    <w:bookmarkEnd w:id="57"/>
    <w:bookmarkStart w:name="z10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8: УВЕДОМЛЕНИЕ И ПРОЗРАЧНОСТЬ</w:t>
      </w:r>
    </w:p>
    <w:bookmarkEnd w:id="58"/>
    <w:bookmarkStart w:name="z5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 Без ущерба для статьи 25 Соглашения по СКМ и в целях усиления и улучшения уведомлений по рыболовным субсидиям, а также для обеспечения более эффективного надзора за выполнением обязательств по рыболовным субсидиям, каждый член</w:t>
      </w:r>
    </w:p>
    <w:bookmarkEnd w:id="59"/>
    <w:bookmarkStart w:name="z6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(а) предоставляет следующую информацию в рамках регулярного уведомления по рыболовным субсидиям в соответствии со статьей 25 Соглашения по СКМ</w:t>
      </w:r>
      <w:r>
        <w:rPr>
          <w:rFonts w:ascii="Times New Roman"/>
          <w:b w:val="false"/>
          <w:i w:val="false"/>
          <w:color w:val="000000"/>
          <w:vertAlign w:val="superscript"/>
        </w:rPr>
        <w:t>13</w:t>
      </w:r>
      <w:r>
        <w:rPr>
          <w:rFonts w:ascii="Times New Roman"/>
          <w:b w:val="false"/>
          <w:i w:val="false"/>
          <w:color w:val="000000"/>
          <w:vertAlign w:val="superscript"/>
        </w:rPr>
        <w:t>,</w:t>
      </w:r>
      <w:r>
        <w:rPr>
          <w:rFonts w:ascii="Times New Roman"/>
          <w:b w:val="false"/>
          <w:i w:val="false"/>
          <w:color w:val="000000"/>
          <w:vertAlign w:val="superscript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: тип или вид промысловой деятельности, для которой предоставляется субсидия;</w:t>
      </w:r>
    </w:p>
    <w:bookmarkEnd w:id="60"/>
    <w:p>
      <w:pPr>
        <w:spacing w:after="0"/>
        <w:ind w:left="0"/>
        <w:jc w:val="both"/>
      </w:pPr>
      <w:bookmarkStart w:name="z61" w:id="6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целей </w:t>
      </w:r>
      <w:r>
        <w:rPr>
          <w:rFonts w:ascii="Times New Roman"/>
          <w:b w:val="false"/>
          <w:i w:val="false"/>
          <w:color w:val="000000"/>
          <w:sz w:val="28"/>
        </w:rPr>
        <w:t>статьи 8.1</w:t>
      </w:r>
      <w:r>
        <w:rPr>
          <w:rFonts w:ascii="Times New Roman"/>
          <w:b w:val="false"/>
          <w:i w:val="false"/>
          <w:color w:val="000000"/>
          <w:sz w:val="28"/>
        </w:rPr>
        <w:t xml:space="preserve"> члены предоставляют эту информацию в дополнение ко всей информации, требуемой в соответствии со статьей 25 Соглашения по СКМ, а также в соответствии с любым вопросником, используемым Комитетом по СКМ, например, G/SCM/6/Rev.l.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членов НРС и развивающихся стран - членов с годовой долей в общемировом объеме продукции морского промысла, не превышающей 0,8%, согласно самым последним опубликованным данным ФАО, распространяемым Секретариатом ВТО, уведомление о дополнительной информации в данном подпункте может осуществляться каждые четыре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по мере возможности предоставляет следующую информацию в рамках регулярного уведомления по рыболовным субсидиям в соответствии со статьей 25 Соглашения по СКМ</w:t>
      </w:r>
      <w:r>
        <w:rPr>
          <w:rFonts w:ascii="Times New Roman"/>
          <w:b w:val="false"/>
          <w:i w:val="false"/>
          <w:color w:val="000000"/>
          <w:vertAlign w:val="superscript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’</w:t>
      </w:r>
      <w:r>
        <w:rPr>
          <w:rFonts w:ascii="Times New Roman"/>
          <w:b w:val="false"/>
          <w:i w:val="false"/>
          <w:color w:val="000000"/>
          <w:vertAlign w:val="superscript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2"/>
    <w:bookmarkStart w:name="z6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i) статус рыбных запасов в районе промысла, для которого предоставляется субсидия (например, перелов, максимально устойчивый вылов или недовылов), используемые опорные критерии, и являются ли такие запасы совместными с любым другим членом</w:t>
      </w:r>
      <w:r>
        <w:rPr>
          <w:rFonts w:ascii="Times New Roman"/>
          <w:b w:val="false"/>
          <w:i w:val="false"/>
          <w:color w:val="000000"/>
          <w:vertAlign w:val="superscript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 или управляются ли они РФМО/А;</w:t>
      </w:r>
    </w:p>
    <w:bookmarkEnd w:id="63"/>
    <w:bookmarkStart w:name="z6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п) принятые меры по сохранению и управлению в отношении соответствующего рыбного запаса;</w:t>
      </w:r>
    </w:p>
    <w:bookmarkEnd w:id="64"/>
    <w:bookmarkStart w:name="z6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iii) мощность флота в районе промысла, для которого предоставляется субсидия;</w:t>
      </w:r>
    </w:p>
    <w:bookmarkEnd w:id="65"/>
    <w:bookmarkStart w:name="z6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iv) название и идентификационный номер рыболовного судна или судов, получающих субсидию; и</w:t>
      </w:r>
    </w:p>
    <w:bookmarkEnd w:id="66"/>
    <w:bookmarkStart w:name="z6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v) данные об улове по видам или группам видов в районе промысла, для которого предоставляется субсидия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7"/>
    <w:bookmarkStart w:name="z6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8.2 Каждый член ежегодно уведомляет Комитет в письменной форме о списке судов и операторов, в отношении которых он вынес положительные решения о занятии ННН промыслом.</w:t>
      </w:r>
    </w:p>
    <w:bookmarkEnd w:id="68"/>
    <w:bookmarkStart w:name="z6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8.3 Каждый член в течение одного года с даты вступления в силу настоящего Соглашения информирует Комитет о существующих или принятых мерах по обеспечению выполнения и администрирования настоящего Соглашения, включая шаги, предпринятые для осуществления запретов,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статьях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. Кроме того, каждый член оперативно информирует Комитет о любых последующих изменениях таких мер и о новых мерах, принятых для осуществления запретов, предусмотренных в статье 3.</w:t>
      </w:r>
    </w:p>
    <w:bookmarkEnd w:id="69"/>
    <w:p>
      <w:pPr>
        <w:spacing w:after="0"/>
        <w:ind w:left="0"/>
        <w:jc w:val="both"/>
      </w:pPr>
      <w:bookmarkStart w:name="z70" w:id="7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Термин "совместные запасы" относится к запасам, которые встречаются в ИЭЗ двух или более прибрежных членов, либо в пределах ИЭЗ и в районе за ее пределами и примыкающем к 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Вместо этого для многовидового промысла член может предоставить другие соответствующие и доступные данные об улове.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8.4 Каждый член в течение одного года с даты вступления в силу настоящего Соглашения представляет Комитету описание своего режима рыболовства со ссылками на свои законы, правила и административные процедуры, относящиеся к настоящему Соглашению, и оперативно информирует Комитет о любых изменениях после этого. Член может выполнить это обязательство, предоставив Комитету актуальную электронную ссылку на официальную веб-страницу данного члена или другую соответствующую официальную веб-страницу, содержащую данную информацию.</w:t>
      </w:r>
    </w:p>
    <w:bookmarkEnd w:id="71"/>
    <w:bookmarkStart w:name="z7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8.5 Член может запросить дополнительную информацию у члена, предоставляющего уведомление, относительно уведомлений и информации, предоставленных в соответствии с настоящей статьей. Член, предоставляющий уведомление, отвечает на такой запрос как можно быстрее в письменной форме и исчерпывающим образом. Если член считает, что уведомление или информация в соответствии с настоящей статьей не были предоставлены, он может довести этот вопрос до сведения такого другого члена или Комитета.</w:t>
      </w:r>
    </w:p>
    <w:bookmarkEnd w:id="72"/>
    <w:bookmarkStart w:name="z7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8.6 Члены уведомляют Комитет в письменной форме после вступления в силу настоящего Соглашения о любой РФМО/А, сторонами которой они являются. Такое уведомление должно содержать, как минимум, текст правового документа, учреждающего РФМО/А, район и виды, находящиеся в ее компетенции, информацию о статусе управляемых рыбных запасов, описание ее мер по сохранению и управлению, правила и процедуры, регулирующие решения о занятии ННН промыслом, и обновленные списки судов и/или операторов, которые в соответствии с ее решениями занимались ННН промыслом. Данное уведомление может быть представлено либо индивидуально, либо группой членов.</w:t>
      </w:r>
      <w:r>
        <w:rPr>
          <w:rFonts w:ascii="Times New Roman"/>
          <w:b w:val="false"/>
          <w:i w:val="false"/>
          <w:color w:val="000000"/>
          <w:vertAlign w:val="superscript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О любых изменениях в этой информации оперативно сообщается Комитету. Секретариат Комитета ведет список РФМО/А, уведомления о которых поступили в соответствии с настоящей статьей.</w:t>
      </w:r>
    </w:p>
    <w:bookmarkEnd w:id="73"/>
    <w:bookmarkStart w:name="z7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8.7 Члены признают, что уведомление о мере не предрешает (а) ее правовой статус по ГАТТ 1994, Соглашению по СКМ или настоящему Соглашению; (b) последствия меры по Соглашению по СКМ; или (с) характер самой меры.</w:t>
      </w:r>
    </w:p>
    <w:bookmarkEnd w:id="74"/>
    <w:p>
      <w:pPr>
        <w:spacing w:after="0"/>
        <w:ind w:left="0"/>
        <w:jc w:val="both"/>
      </w:pPr>
      <w:bookmarkStart w:name="z75" w:id="75"/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Это обязательство может быть выполнено путем предоставления актуальной электронной ссылки на соответствующую официальную веб-страницу члена, предоставляющего уведомление, или другую соответствующую официальную веб-страницу, где изложена эта информация.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8.8 Ничто в данной статье не требует предоставления конфиденциальной информации. </w:t>
      </w:r>
    </w:p>
    <w:bookmarkEnd w:id="76"/>
    <w:bookmarkStart w:name="z77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9: ИНСТИТУЦИОНАЛЬНЫЕ ПОЛОЖЕНИЯ</w:t>
      </w:r>
    </w:p>
    <w:bookmarkEnd w:id="77"/>
    <w:bookmarkStart w:name="z7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 Настоящим учреждается Комитет по рыболовным субсидиям, состоящий из представителей от каждого члена. Комитет избирает своего председателя и проводит заседания не реже двух раз в год или, как это предусмотрено соответствующими положениями настоящего Соглашения, по запросу любого члена. Комитет выполняет обязанности, возложенные на него настоящим Соглашением или членами, и предоставляет членам возможность консультироваться по любым вопросам, связанным с действием настоящего Соглашения или содействием осуществлению его целей. Секретариат ВТО осуществляет функции секретариата Комитета.</w:t>
      </w:r>
    </w:p>
    <w:bookmarkEnd w:id="78"/>
    <w:bookmarkStart w:name="z7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9.2 Комитет изучает всю информацию, предоставленную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 а также настоящей статье, не реже одного раза в два года.</w:t>
      </w:r>
    </w:p>
    <w:bookmarkEnd w:id="79"/>
    <w:bookmarkStart w:name="z8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9.3 Комитет ежегодно проводит рассмотрение реализации и действия настоящего Соглашения с учетом его целей. Комитет ежегодно информирует Совет по торговле товарами о развитии событий за период, охватываемый такими обзорами.</w:t>
      </w:r>
    </w:p>
    <w:bookmarkEnd w:id="80"/>
    <w:bookmarkStart w:name="z8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9.4 Не позднее чем через пять лет после даты вступления в силу настоящего Соглашения и каждые три года после этого Комитет проводит обзор действия настоящего Соглашения с целью выявления всех необходимых изменений для улучшения действия настоящего Соглашения с учетом его целей. В соответствующих случаях Комитет может представлять Совету по торговле товарами предложения по внесению поправок в текст настоящего Соглашения, обращая при этом внимание, в частности, на опыт, накопленный в период его реализации.</w:t>
      </w:r>
    </w:p>
    <w:bookmarkEnd w:id="81"/>
    <w:bookmarkStart w:name="z8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9.5 Комитет поддерживает тесные контакты с ФАО и другими соответствующими международными организациями в области управления рыболовством, включая соответствующие РФМО/А.</w:t>
      </w:r>
    </w:p>
    <w:bookmarkEnd w:id="82"/>
    <w:bookmarkStart w:name="z104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10: УРЕГУЛИРОВАНИЕ СПОРОВ</w:t>
      </w:r>
    </w:p>
    <w:bookmarkEnd w:id="83"/>
    <w:bookmarkStart w:name="z8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 Положения статей XXII и XXIII ГАТТ 1994 в том виде, как они разработаны и применяются в Договоренности о правилах и процедурах, регулирующих разрешение споров (ДРС), применяются к консультациям и урегулированию споров в рамках настоящего Соглашения, за исключением случаев, специально предусмотренных в настоящем Соглашении.</w:t>
      </w:r>
      <w:r>
        <w:rPr>
          <w:rFonts w:ascii="Times New Roman"/>
          <w:b w:val="false"/>
          <w:i w:val="false"/>
          <w:color w:val="000000"/>
          <w:vertAlign w:val="superscript"/>
        </w:rPr>
        <w:t>18</w:t>
      </w:r>
    </w:p>
    <w:bookmarkEnd w:id="84"/>
    <w:bookmarkStart w:name="z8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10.2 Без ущерба для пункта 1, положения статьи 4 Соглашения по СКМ</w:t>
      </w:r>
      <w:r>
        <w:rPr>
          <w:rFonts w:ascii="Times New Roman"/>
          <w:b w:val="false"/>
          <w:i w:val="false"/>
          <w:color w:val="000000"/>
          <w:vertAlign w:val="superscript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применяются к консультациям и урегулированию споров в отношении выполнения </w:t>
      </w:r>
      <w:r>
        <w:rPr>
          <w:rFonts w:ascii="Times New Roman"/>
          <w:b w:val="false"/>
          <w:i w:val="false"/>
          <w:color w:val="000000"/>
          <w:sz w:val="28"/>
        </w:rPr>
        <w:t>статей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11: ЗАКЛЮЧИТЕЛЬНЫЕ ПОЛОЖЕНИЯ</w:t>
      </w:r>
    </w:p>
    <w:bookmarkStart w:name="z8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11.1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 ничто в настоящем Соглашении не препятствует члену предоставлять субсидию на оказание помощи при бедствиях</w:t>
      </w:r>
      <w:r>
        <w:rPr>
          <w:rFonts w:ascii="Times New Roman"/>
          <w:b w:val="false"/>
          <w:i w:val="false"/>
          <w:color w:val="000000"/>
          <w:vertAlign w:val="superscript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условии, что субсидия:</w:t>
      </w:r>
    </w:p>
    <w:bookmarkEnd w:id="86"/>
    <w:bookmarkStart w:name="z8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ограничена оказанием помощи в случае определенного бедствия;</w:t>
      </w:r>
    </w:p>
    <w:bookmarkEnd w:id="87"/>
    <w:bookmarkStart w:name="z8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ограничена затронутой географической областью;</w:t>
      </w:r>
    </w:p>
    <w:bookmarkEnd w:id="88"/>
    <w:bookmarkStart w:name="z8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ограничена по времени; и</w:t>
      </w:r>
    </w:p>
    <w:bookmarkEnd w:id="89"/>
    <w:bookmarkStart w:name="z8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d) в случае предоставления субсидий на реконструкцию, направлена на восстановление только пострадавшего района промысла и/или пострадавшего флота до уровня до бедствия.</w:t>
      </w:r>
    </w:p>
    <w:bookmarkEnd w:id="90"/>
    <w:bookmarkStart w:name="z9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11.2 (а) Настоящее Соглашение, включая любые выводы, рекомендации и решения в отношении настоящего Соглашения, не имеет каких-либо правовых последствий в отношении территориальных претензий или делимитации морских границ.</w:t>
      </w:r>
    </w:p>
    <w:bookmarkEnd w:id="91"/>
    <w:bookmarkStart w:name="z9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(b) Третейская группа, учрежденная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не делает каких-либо выводов в отношении любой жалобы, которая потребовала бы от нее основывать свои выводы на любых заявленных территориальных претензиях или делимитации морских границ.</w:t>
      </w:r>
      <w:r>
        <w:rPr>
          <w:rFonts w:ascii="Times New Roman"/>
          <w:b w:val="false"/>
          <w:i w:val="false"/>
          <w:color w:val="000000"/>
          <w:vertAlign w:val="superscript"/>
        </w:rPr>
        <w:t>21</w:t>
      </w:r>
    </w:p>
    <w:bookmarkEnd w:id="92"/>
    <w:p>
      <w:pPr>
        <w:spacing w:after="0"/>
        <w:ind w:left="0"/>
        <w:jc w:val="both"/>
      </w:pPr>
      <w:bookmarkStart w:name="z92" w:id="9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1(b) и 1(c) статьи XXIII ГАТТ 1994 и статья 26 ДРС, не применяются к урегулированию споров по настоящему Соглашению.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целей данной статьи термин "запрещенная субсидия" в статье 4 Соглашения по СКМ относится к субсидиям, подпадающим под запрет в </w:t>
      </w:r>
      <w:r>
        <w:rPr>
          <w:rFonts w:ascii="Times New Roman"/>
          <w:b w:val="false"/>
          <w:i w:val="false"/>
          <w:color w:val="000000"/>
          <w:sz w:val="28"/>
        </w:rPr>
        <w:t>статей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большей ясности данное положение не применяется к экономическим или финансовым кризисам.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11.3 Ничто в настоящем Соглашении не должно толковаться или применяться таким образом, чтобы нанести ущерб юрисдикции, правам и обязанностям членов, возникающим в соответствии с международным правом, включая морское право</w:t>
      </w:r>
      <w:r>
        <w:rPr>
          <w:rFonts w:ascii="Times New Roman"/>
          <w:b w:val="false"/>
          <w:i w:val="false"/>
          <w:color w:val="000000"/>
          <w:vertAlign w:val="superscript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4"/>
    <w:bookmarkStart w:name="z9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11.4 За исключением случаев, предусмотренных настоящим Соглашением, ничто в настоящем Соглашении не подразумевает, что член становится связанным мерами или решениями либо признает любые РФМО/А, в которых он не является стороной или сотрудничающей стороной, не являющейся участником РФМО/А.</w:t>
      </w:r>
    </w:p>
    <w:bookmarkEnd w:id="95"/>
    <w:bookmarkStart w:name="z9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11.5 Настоящее Соглашение не изменяет и не отменяет любые права и обязанности, предусмотренные Соглашением по СКМ.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12: ПРЕКРАЩЕНИЕ ДЕЙСТВИЯ СОГЛАШЕНИЯ, ЕСЛИ ВСЕОБЪЕМЛЮЩИЕ ПРАВИЛА НЕ ПРИНЯТЫ</w:t>
      </w:r>
    </w:p>
    <w:bookmarkStart w:name="z9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всеобъемлющие правила не будут приняты в течение четырех лет после вступления настоящего Соглашения в силу, и если Генеральным советом не будет принято иное решение, то настоящее Соглашение немедленно прекращает действие.</w:t>
      </w:r>
    </w:p>
    <w:bookmarkEnd w:id="97"/>
    <w:p>
      <w:pPr>
        <w:spacing w:after="0"/>
        <w:ind w:left="0"/>
        <w:jc w:val="both"/>
      </w:pPr>
      <w:bookmarkStart w:name="z97" w:id="9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Данное ограничение также применяется к арбитру, назначенному в соответствии со статьей 25 Договоренности о правилах и процедурах, регулирующих разрешение споров.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Включая правила и процедуры РФМО/А.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я подтверждаю, что вышеуказанный текст является подлинной копией Протокола о внесении изменений в Марракешское соглашение об учреждении Всемирной торговой организации, Соглашение по рыболовным субсидиям, принятого в городе Женеве 17 июня 2022 г., оригинал которого передан на хранение Генеральному директору Всемирной торговой организации.</w:t>
      </w:r>
    </w:p>
    <w:bookmarkEnd w:id="99"/>
    <w:bookmarkStart w:name="z9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</w:t>
      </w:r>
    </w:p>
    <w:bookmarkEnd w:id="100"/>
    <w:p>
      <w:pPr>
        <w:spacing w:after="0"/>
        <w:ind w:left="0"/>
        <w:jc w:val="both"/>
      </w:pPr>
      <w:bookmarkStart w:name="z100" w:id="101"/>
      <w:r>
        <w:rPr>
          <w:rFonts w:ascii="Times New Roman"/>
          <w:b w:val="false"/>
          <w:i w:val="false"/>
          <w:color w:val="000000"/>
          <w:sz w:val="28"/>
        </w:rPr>
        <w:t xml:space="preserve">
      Нгози Оконджо-Ивеала 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Генеральный директор</w:t>
      </w:r>
    </w:p>
    <w:bookmarkStart w:name="z10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я подтверждаю, что вышеуказанный текст Протокола о внесении изменений в Марракешское соглашение об учреждении Всемирной торговой организации (Соглашение по рыболовным субсидиям), принятого в городе Женеве 17 июня 2022 г., соответствует оригиналу текста Протокола на английском языке.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Вице-министр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