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53f9" w14:textId="d925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Турецкой Республики о международных комбинированных перевозках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2024 года № 81-VIII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международных комбинированных перевозках грузов, совершенное в Анкаре 10 мая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 международных комбинированных перевозках грузов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"Стороны",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упрощению международных грузовых перевозок через интермодальные решения,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увеличение грузовых перевозок между Республикой Казахстан и Турецкой Республикой,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интеграции транспортных сетей государств Европы, Балтийского региона, Черного моря, Среднего Востока и Кавказа,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возродить исторический Шелковый путь и в стремлении улучшить Транскаспийский Средний коридор Восток-Запад, соединяющий Казахстан и Турцию по железнодорожной линии Баку - Тбилиси - Карс,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содействия развитию современных железнодорожных и водных транспортных путей в дополнение к автодорожной системе, в целях предоставления альтернативных решений с социальными, экономическими и экологическими преимуществами,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полагая, что система комбинированных перевозок имеет высокий потенциал и возможность для упрощения международных грузовых перевозок,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  <w:r>
        <w:br/>
      </w:r>
      <w:r>
        <w:rPr>
          <w:rFonts w:ascii="Times New Roman"/>
          <w:b/>
          <w:i w:val="false"/>
          <w:color w:val="000000"/>
        </w:rPr>
        <w:t xml:space="preserve">Сфера применения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в сфере международных комбинированных перевозок грузов, выполняемых по железной дороге, водными и/или автомобильными путями на транспортном средстве, зарегистрированном на территории государств одной из Сторон, между территориями государств каждой из Сторон, или транзитом через территорию государства одной или обеих Сторон.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прав и обязательств государств Сторон, вытекающих из других международных договоров, участниками которых являются эти государства.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нижеприведенные определения означают следующее: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>интермодальная перевозка грузов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последовательное использование различных видов транспорта для перевозки грузов от грузоотправителя до грузополучателя в интермодальной/комбинированной загрузочной транспортной единице;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>комбинированная перевозка грузов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интермодальная перевозка грузов, при которой большая часть пути приходится на железные дороги или морской путь, а также начальный и/или заключительный этап максимально коротким путем выполняется по автомобильным дорогам;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/>
          <w:i w:val="false"/>
          <w:color w:val="000000"/>
          <w:sz w:val="28"/>
        </w:rPr>
        <w:t>автотранспортное средство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моторное транспортное средство или комбинация автотранспортных средств (автотранспортные средства с прицепом, полуприцепом), где моторное средство зарегистрировано на территории одного из государств Сторон и используется исключительно для автомобильных перевозок грузов;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/>
          <w:i w:val="false"/>
          <w:color w:val="000000"/>
          <w:sz w:val="28"/>
        </w:rPr>
        <w:t>загрузочная единица интермодальной/комбинированной перевозки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контейнер, съемный кузов, полуприцеп/прицеп, грузовое моторное автотранспортное средство, подходящие для комбинированных перевозок;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/>
          <w:i w:val="false"/>
          <w:color w:val="000000"/>
          <w:sz w:val="28"/>
        </w:rPr>
        <w:t>комбинированный грузовой терминал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место, приспособленное для перегрузки и хранения загрузочных единиц при интермодальных/комбинированных перевозках;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/>
          <w:i w:val="false"/>
          <w:color w:val="000000"/>
          <w:sz w:val="28"/>
        </w:rPr>
        <w:t>перевозка из/в комбинированного грузового терминала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перемещение загрузочной единицы интермодальной/комбинированной перевозки от пункта пересечения государственной границы или пункта отправления на территории государств Сторон до ближайшего железнодорожного терминала или морского порта на маршруте; перемещение по автомобильной дороге от железнодорожного терминала или морского порта до ближайшего пункта пересечения государственной границы на маршруте или пункта назначения;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/>
          <w:i w:val="false"/>
          <w:color w:val="000000"/>
          <w:sz w:val="28"/>
        </w:rPr>
        <w:t>сопровождаемая смешанная перевозка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перевозка автотранспортных средств в сопровождении водителя другим видом транспорта (например: поездом или паромом);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/>
          <w:i w:val="false"/>
          <w:color w:val="000000"/>
          <w:sz w:val="28"/>
        </w:rPr>
        <w:t>несопровождаемая смешанная перевозка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перевозка автотранспортных средств или прицепов без сопровождения водителя другим видом транспорта или перевозка контейнеров или сменных кузовов несколькими видами транспорта;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/>
          <w:i w:val="false"/>
          <w:color w:val="000000"/>
          <w:sz w:val="28"/>
        </w:rPr>
        <w:t>специальное 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дающий перевозчику право на выполнение перевозок крупногабаритных, тяжеловесных и опасных грузов автотранспортным средством в соответствии с национальным законодательством государства Стороны, по территории которого осуществляется перевозка;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/>
          <w:i w:val="false"/>
          <w:color w:val="000000"/>
          <w:sz w:val="28"/>
        </w:rPr>
        <w:t>совместный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Совместный комитет по международным комбинированным перевозкам, созданный в соответствии с положениями статьи 9 настоящего Соглашения;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/>
          <w:i w:val="false"/>
          <w:color w:val="000000"/>
          <w:sz w:val="28"/>
        </w:rPr>
        <w:t>перевозчик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любое физическое или юридическое лицо, имеющее право на выполнение перевозок пассажиров и грузов путем аренды, покупки или приобретения в лизинг любой загрузочной единицы в соответствии с национальным законодательством государств Сторон;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/>
          <w:i w:val="false"/>
          <w:color w:val="000000"/>
          <w:sz w:val="28"/>
        </w:rPr>
        <w:t>габарит погрузки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максимальная высота и ширина железнодорожных транспортных средств и грузов, разрешенные Сторонами для обеспечения безопасного прохождения через мосты, туннели и другие сооружения транспортной инфраструктуры.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Соглашении компетентными органами Сторон определяются: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Республики Казахстан - Министерство индустрии и инфраструктурного развития;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Турецкой Республики - Министерство транспорта и инфраструктуры. 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указанных компетентных органов, Стороны незамедлительно информируют друг друга по дипломатическим каналам. Данные изменения не должны влиять на непрерывность или исполнение настоящего Соглашения.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Сопровождаемая комбинированная перевозка грузов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Операции грузовых перевозок зарегистрированными транспортными средствами, начинающиеся с пересечения государственной границы или от любых погрузочных пунктов, расположенных на территории государств Сторон, и заканчивающиеся в пунктах выгрузки комбинированных перевозок, расположенных на территории государства другой Стороны, должны осуществляться беспрерывно.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в соответствии с международными нормами прилагают усилия для сокращения времени нахождения грузовых поездов в пунктах пропуска через государственную границу.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Несопровождаемая смешанная перевозка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интермодальной/комбинированной транспортной загрузочной единицы между двумя грузовыми терминалами комбинированных перевозок, расположенными на территории государства Стороны, осуществляется только транспортными средствами, зарегистрированными в государстве этой Стороны.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Комбинированные грузовые терминалы, предназначенные для осуществления таких транспортных операций, определяются и вносятся в список на заседании Совместного комитета.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прилагают необходимые усилия, чтобы способствовать региональной инициативе и международным проектам, от которых зависит увеличение операций контейнерного блок-поезда международной торговли государств Европы, Балтийского региона, регионов Черного моря и Среднего Востока в целях перемещения груза от автомобильного к более надежному, экологичному и эффективному виду транспорта.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Пересечение государственной границы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въезде или выезде с территории государства Стороны транспортные средства, физические и юридические лица, выполняющие комбинированные перевозки грузов, а также перевозимые товары проходят контроль в соответствии с национальным законодательством государства этой Стороны в случае отсутствия существующего разрешения, транспортное средство не допускается к осуществлению перевозки на территории государства Стороны въезда.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 или поставщик услуг и их команда будут соблюдать национальное законодательство и инструкции (правила) государств Сторон.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Продвижение комбинированных грузовых перевозок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предоставят соответствующие соединения и транзитные услуги на железнодорожных линиях, связывающих государства Сторон, в частности, для международных контейнерных блок-поездов и операций Ro-La.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прилагают усилия для завершения таможенных процедур при приемке поездов на своей территории своего государства в максимально короткие сроки.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предоставляют необходимую инфраструктуру и соответствующее обустройство на территории своих государств с целью создания условий для ускоренного прохождения поездов через государственные границы.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>Облегчение железнодорожно-паромных и Ro-Ro операций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регулярные железнодорожно-паромные и Ro-Ro операции по Каспийскому морю для обеспечения гарантии перевозок грузов на международном железнодорожном пароме и Ro-Ro операций через порты.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 соответствующим соединением и транзитными услугами на железнодорожных линиях, связывающих территории государств Сторон, в особенности для контейнерных, железнодорожно-паромных и Ro-Ro операций.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Стороны оказывают необходимое содействие друг другу для обеспечения эффективного выполнения комбинированных транспортных перевозок, которые должным образом обеспечат непрерывную транспортную цепочку по маршруту.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Сотрудничество и Совместный комитет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содействуют обмену информацией между компетентными органами с целью выполнения настоящего Соглашения.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обмениваются профессиональным и техническим опытом в области комбинированных перевозок, в частности, логистических центров/комбинированных грузовых терминалов/сухих портов. В этой связи Стороны согласились организовать, в случае необходимости, учебные сессии и семинары для увеличения знаний своих сотрудников в сфере комбинированных перевозок.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регулирования всех вопросов в отношении выполнения настоящего Соглашения Стороны создают Совместный комитет, состоящий из представителей Сторон. Совместный комитет состоит из государственных должностных лиц Сторон, а также представителей сектора комбинированных перевозок.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Точная дата и место проведения первого заседания Совместного комитета будут определены по дипломатическим каналам с даты вступления в силу настоящего Соглашения. Совместный комитет проводит свои заседания не реже одного раза в год, поочередно на территории государств Сторон. Повестка дня предстоящих заседаний Совместного комитета должна быть доведена до Сторон за 2 недели до намеченного заседания.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развития и поощрения комбинированных перевозок Стороны в рамках Совместного комитета на основе взаимности издают документы, которые облегчают услуги комбинированных перевозок.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Помимо выполнения и реализации настоящего Соглашения Совместный комитет ответственен за обсуждение и решение проблем в области комбинированных перевозок, осуществляемых в рамках настоящего Соглашения. Совместный комитет может предлагать изменения или дополнения в положения настоящего Соглашения, которые принимаются в соответствии с положениями статьи 15 настоящего Соглашения.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>Нарушения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перевозчик/лицо, осуществляющие транспортные услуги, их члены или сотрудники нарушили национальное законодательство государства другой Стороны или положения настоящего Соглашения, компетентные органы Стороны, где произошло такое нарушение, могут принять следующие меры: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оповестить соответствующего перевозчика о необходимости соблюдения положений действующего национального законодательства;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серьезного нарушения, совершенного перевозчиком или поставщиком услуг, приостановить действие лицензии соответствующего перевозчика или запретить соответствующему перевозчику выполнять перевозки.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информируют друг друга о принятых мерах в отношении таких нарушений.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пунктов настоящей статьи не препятствуют реализации национального законодательства государства Стороны, где произошло такое нарушение.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Защита данных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признают, что, за исключением официальных статистических данных и отчетов, все данные и информация, регулируемые настоящим Соглашением, защищаются от предоставления без разрешения другой Стороны третьим лицам.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улики или доказательства, подлежащие судебным или административным процедурам, касающиеся преступлений или следствия, могут быть предоставлены государственным учреждениям, прокуратуре и судам. Распространение данных и информации, регулируемых настоящим Соглашением, подлежит письменному разрешению компетентных органов Сторон.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>Форс-мажор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соглашаются выполнять взаимно согласованные совместные действия в чрезвычайных обстоятельствах или в случае, когда комбинированная грузовая перевозка прервана более чем на 12 часов.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>Соблюдение национального законодательства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Автоперевозчики и экипажи транспортных средств,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транспортные перевозки на территории государства каждой из Сторон, должны соблюдать национальное законодательство этого государства.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должны препятствовать мерам, касающимся ограничения транзитного проезда, причиняющего вред национальной безопасности государств Сторон.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применения таких мер, соответствующая Сторона должна проинформировать другую Сторону посредством официальной корреспонденции, включающей содержание, дату введения и продолжительность этих мер.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  <w:r>
        <w:br/>
      </w:r>
      <w:r>
        <w:rPr>
          <w:rFonts w:ascii="Times New Roman"/>
          <w:b/>
          <w:i w:val="false"/>
          <w:color w:val="000000"/>
        </w:rPr>
        <w:t>Регулирование споров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и разногласия, которые могут возникнуть между Сторонами относительно применения и толкования настоящего Соглашения, разрешаются Сторонами путем переговоров и консультаций в доброжелательной обстановке.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протоколами, вступающими в силу в порядке, предусмотренном для вступления в силу настоящего Соглашения.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направив письменное уведомление по дипломатическим каналам другой Стороне о своем решении прекратить его действие. В таком случае действие настоящего Соглашения прекращается по истечении 180 календарных дней с даты получения такого уведомления.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Анкаре 10 мая 2022 года в двух экземплярах, каждый на казахском, турецком, русском и английском языках, причем все тексты являются равно аутентичными.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настоящего Соглашения, Стороны обращаются к тексту на английском языке.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