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1929" w14:textId="32f1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Центром по чрезвычайным ситуациям и снижению риска стихийных бедствий об условиях его пребывания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апреля 2023 года № 1-VIII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Центром по чрезвычайным ситуациям и снижению риска стихийных бедствий об условиях его пребывания на территории Республики Казахстан, совершенное в Нур-Султане 17 июня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Центром по чрезвычайным ситуациям и снижению риска стихийных бедствий об условиях его пребывания на территории Республики Казахстан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Казахстан, в дальнейшем именуемое "казахстанская Сторона", и Центр по чрезвычайным ситуациям и снижению риска стихийных бедствий, в дальнейшем именуемый "Центр", совместно именуемые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от 17 мая 2013 года (далее - Соглашение о создании Центра),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необходимые условия на территории Республики Казахстан Центру для выполнения им своих целей и задач,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настоящем Соглашении понятия имеют значения, определенные в Соглашении о создании Центра.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пребывания и функционирования Центра на территории Республики Казахстан.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статус юридического лица и в этом качестве пользуется правами и выполняет свои функции в соответствии с Соглашением о создании Центра, Положением о Центре, настоящим Соглашением и законодательством Республики Казахстан без ущерба для привилегий и иммунитетов Центра в соответствии с настоящим Соглашением.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активы Центра пользуются иммунитетом от любой формы административного или судебного вмешательства.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препятствующей деятельности Центра.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принимает надлежащие меры по охране и защите помещений Центра от всякого вторжения или нанесения ущерба.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 не могут служить убежищем для лиц, преследуемых в соответствии с законодательством Республики Казахстан и нормами международного права или подлежащих выдаче любому из государств Сторон Соглашения о создании Центра или третьему государству.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предметы, предназначенные для официального использования Центром, освобождаются от таможенных пошлин, за исключением соблюдения запретов и ограничений, а также сборов за хранение в соответствии с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иных целях, включая продажу и передачу права пользования, имущества и предметов, ввозимых в изъятие из общих правил, влечет за собой уплату таможенных платежей и иные правовые последствия в соответствии с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вправе пользоваться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Курьер должен быть снабжен официальным документом с указанием его статуса и места формирования служебной корреспонденции.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может в соответствии со своими целями и задачами издавать и распространять печатную продукцию.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передает Центру помещение в безвозмездное пользование на весь период его функционирования.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адреса нахождения помещения и условия его передачи осуществляются на основе отдельного договора гражданско-правового характера, заключаемого в порядке, установленном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Коммунальные, коммуникационные услуги оплачиваются Центром за счет его средств.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форс-мажорных обстоятельств, приводящих к полным или частичным перебоям при оказании коммунальных, коммуникационных услуг, Центр в интересах выполнения своих функций пользуется приоритетом, предоставляемым дипломатическим представительствам иностранных государств.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принимает надлежащие меры к тому, чтобы уполномоченные представители коммунальных служб имели возможность производить необходимые работы в его помещениях.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уважать международный характер функций должностных лиц Центра и не оказывать на них влияния при исполнении ими своих служебных обязанностей.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и члены их семей осуществляют страхование гражданской правовой ответственности в связи с использованием автотранспортных средств в соответствии с законодательством Республики Казахстан.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казахстанской Стороне в лице его Министерства иностранных дел фамилии и должности должностных лиц Центра, а также о любом изменении их должностного статуса.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по официальному обращению Центра выдает должностным лицам Центра, не являющимся гражданами Республики Казахстан, а также членам их семей аккредитационные карточки, подтверждающие их статус.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обязаны уважать законодательство Республики Казахстан и не вмешиваться в его внутренние дела.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настоящего Соглашения, разрешаются путем консультаций и переговоров между Сторонами.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в части, не противоречащей законодательству Республики Казахстан, и вступает в силу с даты получения Центром по дипломатическим каналам письменного уведомления о выполнении казахстанской Стороной внутригосударственных процедур, необходимых для его вступления в силу.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автоматически прекращает свое действие с даты прекращения действия Соглашения о создании Центра.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 17 июня 2022 года в двух экземплярах, на казахском и русском языках, причем оба текста имеют одинаковую силу. В случае возникновения разногласий в толковании настоящего Соглашения, Стороны обращаются к тексту на русском языке.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Центр по чрезвычайным ситуациям и снижению риска стихийных бедствий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