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f78d" w14:textId="fa6f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конституционные законы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7 февраля 2022 года № 105-VII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конституционные законы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89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документам, указанным в части первой настоящего пункта, кандидатами – лицами с инвалидностью дополнительно представляются справки об инвалидности по форме, установленной уполномоченным органом в области социальной защиты населения.";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партийном списке количество представителей трех категорий: женщин, лиц, не достигших двадцатидевятилетнего возраста, лиц с инвалидностью – должно составлять не менее тридцати процентов от общего числа включенных в него лиц.";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97-1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распределении депутатских мандатов количество представителей трех категорий: женщин, лиц, не достигших двадцатидевятилетнего возраста, лиц с инвалидностью – должно составлять не менее тридцати процентов от общего числа полученных партией депутатских мандатов.";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вторым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должны быть соблюдены требования части третьей пункта 5 настоящей статьи.".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2000 года "О Первом Президенте Республики Казахстан – Елбасы":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пятой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выступать перед Парламентом Республики Казахстан и его Палатами, на заседаниях Правительства Республики при обсуждении важных для страны вопросов; входить в состав Конституционного Совета Республики Казахстан.";    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исключить.     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Конституционного закона не распространяется на правоотношения, возникшие в связи с проведением выборов, назначенных до введения в действие настоящего Конституционного закона.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