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d6fa" w14:textId="7b3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октября 2020 года № 369-VI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совершенный в Ереване 1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следующие изменения: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Нормативы распределения сумм ввозных таможенных пошлин для каждого государства-члена устанавливаются в следующих размерах: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 - 1,220 процента;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- 4,860 процента;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- 6,955 процента;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- 1,900 процента;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- 85,065 процента.";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Уполномоченный орган государства-члена ежедневно, не </w:t>
      </w:r>
      <w:r>
        <w:rPr>
          <w:rFonts w:ascii="Times New Roman"/>
          <w:b/>
          <w:i w:val="false"/>
          <w:color w:val="000000"/>
          <w:sz w:val="28"/>
        </w:rPr>
        <w:t xml:space="preserve">позднее 16 часов по местному времени (для Республики Армения - время г. Еревана, для Республики Беларусь - время г. Минска, 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- </w:t>
      </w:r>
      <w:r>
        <w:rPr>
          <w:rFonts w:ascii="Times New Roman"/>
          <w:b/>
          <w:i w:val="false"/>
          <w:color w:val="000000"/>
          <w:sz w:val="28"/>
        </w:rPr>
        <w:t xml:space="preserve">время г. </w:t>
      </w:r>
      <w:r>
        <w:rPr>
          <w:rFonts w:ascii="Times New Roman"/>
          <w:b w:val="false"/>
          <w:i w:val="false"/>
          <w:color w:val="000000"/>
          <w:sz w:val="28"/>
        </w:rPr>
        <w:t xml:space="preserve">Нур-Султана, </w:t>
      </w:r>
      <w:r>
        <w:rPr>
          <w:rFonts w:ascii="Times New Roman"/>
          <w:b/>
          <w:i w:val="false"/>
          <w:color w:val="000000"/>
          <w:sz w:val="28"/>
        </w:rPr>
        <w:t xml:space="preserve">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Кыргызской Республики - </w:t>
      </w:r>
      <w:r>
        <w:rPr>
          <w:rFonts w:ascii="Times New Roman"/>
          <w:b/>
          <w:i w:val="false"/>
          <w:color w:val="000000"/>
          <w:sz w:val="28"/>
        </w:rPr>
        <w:t xml:space="preserve">время </w:t>
      </w:r>
      <w:r>
        <w:rPr>
          <w:rFonts w:ascii="Times New Roman"/>
          <w:b w:val="false"/>
          <w:i w:val="false"/>
          <w:color w:val="000000"/>
          <w:sz w:val="28"/>
        </w:rPr>
        <w:t xml:space="preserve">г. Бишкека, </w:t>
      </w:r>
      <w:r>
        <w:rPr>
          <w:rFonts w:ascii="Times New Roman"/>
          <w:b/>
          <w:i w:val="false"/>
          <w:color w:val="000000"/>
          <w:sz w:val="28"/>
        </w:rPr>
        <w:t xml:space="preserve">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Федерации - </w:t>
      </w:r>
      <w:r>
        <w:rPr>
          <w:rFonts w:ascii="Times New Roman"/>
          <w:b/>
          <w:i w:val="false"/>
          <w:color w:val="000000"/>
          <w:sz w:val="28"/>
        </w:rPr>
        <w:t xml:space="preserve">время </w:t>
      </w:r>
      <w:r>
        <w:rPr>
          <w:rFonts w:ascii="Times New Roman"/>
          <w:b w:val="false"/>
          <w:i w:val="false"/>
          <w:color w:val="000000"/>
          <w:sz w:val="28"/>
        </w:rPr>
        <w:t>г. Москвы) текущего дня, направляет уполномоченным органам других государств-членов следующую информацию за отчетный день:";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Высшие органы государственного финансового контроля государств-членов в рамках совместных контрольных мероприятий ежегодно проверяют соблюдение уполномоченными органами государств-членов положений настоящего Протокола.".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присоединении Кыргызской Республики к Договору о Евразийском экономическом союзе от 29 мая 2014 года, подписанного 23 декабря 2014 г.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государствами- членами с 1 января 2020 г.,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вступления настоящего Протокола </w:t>
      </w:r>
      <w:r>
        <w:rPr>
          <w:rFonts w:ascii="Times New Roman"/>
          <w:b/>
          <w:i w:val="false"/>
          <w:color w:val="000000"/>
          <w:sz w:val="28"/>
        </w:rPr>
        <w:t>в силу, но не ранее 1 января 2020 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Протокола распространяются на отношения, возникшие с 1 января 2020 г.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силу, но не ранее 1 января 2020 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г. прекращают действие: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апреля 2017 года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мая 2018 года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 октября 2019 года в одном подлинном экземпляре на русском языке.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договоров, подписанного 1 октября 2019 г. в городе Ереване: 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А. Г. Лукашенко; 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Ш. Жээнбековым; 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В. В. Путиным.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