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a9e" w14:textId="4719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Девятого дополнительного протокола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марта 2020 года № 307-VІ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Девятый дополнительный протокол к Уставу Всемирного почтового союза, совершенный в Стамбуле 6 октября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Устав, Дополнительный протокол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Девятый дополнительный протокол к Уставу Всемирного почтового союза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Сфера деятельности и цель Союза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(Статья 1 измененная)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(Статья 1бис измененная)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Союза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(Статья 22 измененная)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в силу и срок действия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протокола к Уставу Всемирноп почтового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Устав, Дополнительный протокол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Девятый дополнительный протокол к</w:t>
      </w:r>
      <w:r>
        <w:br/>
      </w:r>
      <w:r>
        <w:rPr>
          <w:rFonts w:ascii="Times New Roman"/>
          <w:b/>
          <w:i w:val="false"/>
          <w:color w:val="000000"/>
        </w:rPr>
        <w:t>Уставу Всемирного почтового союза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представители правительств стран-членов Всемирного почтового союза, собравшиеся на Конгресс в Стамбуле, на основании статьи 30.2 Устава Всемирного почтового союза, принятого в Вене 10 июля 1964 г., приняли, при условии ратификации, следующие изменения к упомянутому Уставу.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(Статья 1 измененная)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деятельности и цель Союза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Страны, которые принимают настоящий Устав, составляют под наименованием "Всемирный почтовый союз" единую почтовую территорию для взаимного обмена </w:t>
      </w:r>
      <w:r>
        <w:rPr>
          <w:rFonts w:ascii="Times New Roman"/>
          <w:b/>
          <w:i w:val="false"/>
          <w:color w:val="000000"/>
          <w:sz w:val="28"/>
        </w:rPr>
        <w:t>почтовыми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отправлениями. Свобода транзита гарантируется на всей территории Союза </w:t>
      </w:r>
      <w:r>
        <w:rPr>
          <w:rFonts w:ascii="Times New Roman"/>
          <w:b/>
          <w:i w:val="false"/>
          <w:color w:val="000000"/>
          <w:sz w:val="28"/>
        </w:rPr>
        <w:t>в соответствии с условиями, определяемыми в Актах Союза.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Союза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Союз, в меру своих возможностей, принимает участие в оказании технической помощи в области почтовой связи, о которой его просят страны-члены.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(Статья 1бис измененная)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Используемые в Актах Союза нижеперечисленные термины имеют значения, определяемые ниже: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Почтовая служба: все </w:t>
      </w:r>
      <w:r>
        <w:rPr>
          <w:rFonts w:ascii="Times New Roman"/>
          <w:b/>
          <w:i w:val="false"/>
          <w:color w:val="000000"/>
          <w:sz w:val="28"/>
        </w:rPr>
        <w:t>международные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почтовые услуги, объем которых определяется </w:t>
      </w:r>
      <w:r>
        <w:rPr>
          <w:rFonts w:ascii="Times New Roman"/>
          <w:b/>
          <w:i w:val="false"/>
          <w:color w:val="000000"/>
          <w:sz w:val="28"/>
        </w:rPr>
        <w:t>и регулируется Актами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Основные обязательства, относящиеся к этим услугам, заключаются в выполнении определенных социальных и экономических задач стран-членов, что обеспечивается приемом, </w:t>
      </w:r>
      <w:r>
        <w:rPr>
          <w:rFonts w:ascii="Times New Roman"/>
          <w:b/>
          <w:i w:val="false"/>
          <w:color w:val="000000"/>
          <w:sz w:val="28"/>
        </w:rPr>
        <w:t>обработкой</w:t>
      </w:r>
      <w:r>
        <w:rPr>
          <w:rFonts w:ascii="Times New Roman"/>
          <w:b w:val="false"/>
          <w:i w:val="false"/>
          <w:color w:val="000000"/>
          <w:sz w:val="28"/>
        </w:rPr>
        <w:t>, пересылкой и доставкой почтовых отправлений.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Страна-член: страна, выполняющая условия статьи 2 Устава.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Единая почтовая территория (одна и та же почтовая территория): обязательство, возлагаемое на договаривающиеся стороны в соответствии с Актами Союза, обеспечивать взаимный обмен </w:t>
      </w:r>
      <w:r>
        <w:rPr>
          <w:rFonts w:ascii="Times New Roman"/>
          <w:b/>
          <w:i w:val="false"/>
          <w:color w:val="000000"/>
          <w:sz w:val="28"/>
        </w:rPr>
        <w:t>почтовыми отправлениями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включая свободу транзита, и обрабатывать почтовые отправления, пересылаемые транзитом из других стран, без дискриминации, таким же образом, как и свои собственные почтовые отправления, </w:t>
      </w:r>
      <w:r>
        <w:rPr>
          <w:rFonts w:ascii="Times New Roman"/>
          <w:b/>
          <w:i w:val="false"/>
          <w:color w:val="000000"/>
          <w:sz w:val="28"/>
        </w:rPr>
        <w:t>в соответствии с условиями, определяемыми в Актах Союза.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Свобода транзита: принцип, согласно которому промежуточная страна-член обязана обеспечивать перевозку переданных ей почтовых отправлений назначением в другую страну- член, обрабатывая их таким же образом, как и внутренние отправления, </w:t>
      </w:r>
      <w:r>
        <w:rPr>
          <w:rFonts w:ascii="Times New Roman"/>
          <w:b/>
          <w:i w:val="false"/>
          <w:color w:val="000000"/>
          <w:sz w:val="28"/>
        </w:rPr>
        <w:t>в соответствии с условиями, определяемыми в Актах Союза.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Отправление письменной корреспонденции: отправления, указанные в Конвенции.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</w:t>
      </w:r>
      <w:r>
        <w:rPr>
          <w:rFonts w:ascii="Times New Roman"/>
          <w:b/>
          <w:i w:val="false"/>
          <w:color w:val="000000"/>
          <w:sz w:val="28"/>
        </w:rPr>
        <w:t>(Исключен)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1.6 бис Почтовое отправление: общий термин, относящийся к любому предмету, отправляемому назначенным оператором страны- члена (отправление письменной корреспонденции, почтовая посылка, денежный перевод и т.д.), как указано во Всемирной почтовой конвенции, Соглашении о почтовых платежных услугах и их соответствующих Регламентах.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Назначенный оператор: любая государственная или негосударственная организация, официально назначаемая страной- членом для обеспечения эксплуатации почтовых служб и выполнения относящихся к ним обязательств, вытекающих из Актов Союза, на ее территории.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Оговорка: это положение, содержащее отступление, в котором страна-член добивается исключения или изменения юридических последствий какого-либо положения Акта (помимо Устава и Общего регламента) в плане применения к этой стране-члену. Любая оговорка должна быть совместима с задачами и целями Союза, как они определены в преамбуле и статье первой Устава. Она должна быть надлежащим образом обоснована и поддержана большинством, необходимым для утверждения соответствующего Акта, и включена в его Заключительный протокол.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(Статья 22 измененная)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Акты Союза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 является основным актом Союза. Он содержит основные положения Союза и не может быть предметом оговорок.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регламент состоит из положений, обеспечивающих применение Устава и деятельность Союза. Он является обязательным для всех стран-членов и не может быть предметом оговорок.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Всемирная почтовая конвенция и </w:t>
      </w:r>
      <w:r>
        <w:rPr>
          <w:rFonts w:ascii="Times New Roman"/>
          <w:b/>
          <w:i w:val="false"/>
          <w:color w:val="000000"/>
          <w:sz w:val="28"/>
        </w:rPr>
        <w:t>ее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включают общие правила, применяемые к международной почтовой службе, а также положения о службах письменной корреспонденции и почтовых посылок. Эти Акты являются обязательными для всех стран-членов. Страны-члены следят за выполнением их назначенными операторами обязательств, вытекающих из Конвенции и ее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Соглашения Союза и их Регламенты регулируют службы, кроме служб письменной корреспонденции и почтовых посылок, между странами-членами, которые в них участвуют. Они являются обязательными только для этих стран-членов. Подписавшие их страны- члены следят за выполнением их назначенными операторами обязательств, вытекающих из Соглашений и их Регламентов.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Регламенты, в которых содержатся правила применения, необходимые для выполнения Конвенции и Соглашений, утверждаются Советом почтовой эксплуатации с учетом решений Конгресса.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возможных Заключительных протоколах, прилагаемых к Актам Союза, о которых говорится в п. 3-5, содержатся оговорки к этим Актам.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 и срок действия Дополнительного протокола к Уставу Всемирного почтового союза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Дополнительный протокол вступает в силу </w:t>
      </w:r>
      <w:r>
        <w:rPr>
          <w:rFonts w:ascii="Times New Roman"/>
          <w:b/>
          <w:i w:val="false"/>
          <w:color w:val="000000"/>
          <w:sz w:val="28"/>
        </w:rPr>
        <w:t>1 января 2018 г.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остается в силе на неопределенное время.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полномочные представители правительств стран-членов составили настоящий Дополнительный протокол, который будет иметь ту же силу и то же значение, как если бы его положения были включены в самый текст Устава, и подписали его в одном экземпляре, который передается на хранение Генеральному директору Международного бюро. Копия этого экземпляра будет передана каждой стороне Международным бюро Всемирного почтового союза.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Стамбуле </w:t>
      </w:r>
      <w:r>
        <w:rPr>
          <w:rFonts w:ascii="Times New Roman"/>
          <w:b/>
          <w:i w:val="false"/>
          <w:color w:val="000000"/>
          <w:sz w:val="28"/>
        </w:rPr>
        <w:t>6 октября 2016 г.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вышеизложенное является точной копией Решений, принятых 26-м Всемирным почтовым конгрессом, Стамбул, 8 октября 2016 г.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Берн, 2017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бюро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Бишар А. Хуссейн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