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89e7" w14:textId="c0b8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гармонизации законодательства государств – членов Евразийского экономического союза в сфере финансового рынка</w:t>
      </w:r>
    </w:p>
    <w:p>
      <w:pPr>
        <w:spacing w:after="0"/>
        <w:ind w:left="0"/>
        <w:jc w:val="both"/>
      </w:pPr>
      <w:r>
        <w:rPr>
          <w:rFonts w:ascii="Times New Roman"/>
          <w:b w:val="false"/>
          <w:i w:val="false"/>
          <w:color w:val="000000"/>
          <w:sz w:val="28"/>
        </w:rPr>
        <w:t>Закон Республики Казахстан от 26 декабря 2019 года № 285-VІ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гармонизации законодательства государств – членов Евразийского экономического союза в сфере финансового рынка, совершенное в Москве 6 ноября 2018 года.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гармонизации законодательства государств-членов Евразийского экономического союза в сфере финансового рынка          </w:t>
      </w:r>
    </w:p>
    <w:bookmarkEnd w:id="1"/>
    <w:bookmarkStart w:name="z7" w:id="2"/>
    <w:p>
      <w:pPr>
        <w:spacing w:after="0"/>
        <w:ind w:left="0"/>
        <w:jc w:val="both"/>
      </w:pPr>
      <w:r>
        <w:rPr>
          <w:rFonts w:ascii="Times New Roman"/>
          <w:b w:val="false"/>
          <w:i w:val="false"/>
          <w:color w:val="000000"/>
          <w:sz w:val="28"/>
        </w:rPr>
        <w:t xml:space="preserve">
      Государства - члены Евразийского экономического союза в лице Правительства Республики Армения и Центрального банка Республики Армения, Правительства Республики Беларусь и Национального банка Республики Беларусь, Правительства Республики Казахстан и Национального Банка Республики Казахстан, Правительства Кыргызской Республики и Национального банка Кыргызской Республики, Правительства Российской Федерации и Центрального банка Российской Федерации, </w:t>
      </w:r>
    </w:p>
    <w:bookmarkEnd w:id="2"/>
    <w:bookmarkStart w:name="z8" w:id="3"/>
    <w:p>
      <w:pPr>
        <w:spacing w:after="0"/>
        <w:ind w:left="0"/>
        <w:jc w:val="both"/>
      </w:pPr>
      <w:r>
        <w:rPr>
          <w:rFonts w:ascii="Times New Roman"/>
          <w:b w:val="false"/>
          <w:i w:val="false"/>
          <w:color w:val="000000"/>
          <w:sz w:val="28"/>
        </w:rPr>
        <w:t xml:space="preserve">
      в целях создания в рамках Евразийского экономического союза общего финансового рынка, обеспечения взаимного признания лицензий на осуществление видов деятельности в секторах услуг (банковском секторе, страховом секторе, секторе услуг на рынке ценных бумаг) и недискриминационного доступа на финансовые рынки государств - членов Евразийского экономического союза (далее - государства-члены), </w:t>
      </w:r>
    </w:p>
    <w:bookmarkEnd w:id="3"/>
    <w:bookmarkStart w:name="z9" w:id="4"/>
    <w:p>
      <w:pPr>
        <w:spacing w:after="0"/>
        <w:ind w:left="0"/>
        <w:jc w:val="both"/>
      </w:pPr>
      <w:r>
        <w:rPr>
          <w:rFonts w:ascii="Times New Roman"/>
          <w:b w:val="false"/>
          <w:i w:val="false"/>
          <w:color w:val="000000"/>
          <w:sz w:val="28"/>
        </w:rPr>
        <w:t xml:space="preserve">
      исходя из необходимости совершенствования государственного регулирования и осуществления контроля и надзора на финансовых рынках государств-членов, </w:t>
      </w:r>
    </w:p>
    <w:bookmarkEnd w:id="4"/>
    <w:bookmarkStart w:name="z10" w:id="5"/>
    <w:p>
      <w:pPr>
        <w:spacing w:after="0"/>
        <w:ind w:left="0"/>
        <w:jc w:val="both"/>
      </w:pPr>
      <w:r>
        <w:rPr>
          <w:rFonts w:ascii="Times New Roman"/>
          <w:b w:val="false"/>
          <w:i w:val="false"/>
          <w:color w:val="000000"/>
          <w:sz w:val="28"/>
        </w:rPr>
        <w:t xml:space="preserve">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70 Договора о Евразийском экономическом союзе от 29 мая 2014 года и в целях гармонизации законодательства государств-членов в сфере финансового рынка </w:t>
      </w:r>
    </w:p>
    <w:bookmarkEnd w:id="5"/>
    <w:bookmarkStart w:name="z11" w:id="6"/>
    <w:p>
      <w:pPr>
        <w:spacing w:after="0"/>
        <w:ind w:left="0"/>
        <w:jc w:val="both"/>
      </w:pPr>
      <w:r>
        <w:rPr>
          <w:rFonts w:ascii="Times New Roman"/>
          <w:b w:val="false"/>
          <w:i w:val="false"/>
          <w:color w:val="000000"/>
          <w:sz w:val="28"/>
        </w:rPr>
        <w:t xml:space="preserve">
      согласились о нижеследующем: </w:t>
      </w:r>
    </w:p>
    <w:bookmarkEnd w:id="6"/>
    <w:bookmarkStart w:name="z12"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Предмет Соглашения   </w:t>
      </w:r>
    </w:p>
    <w:bookmarkEnd w:id="7"/>
    <w:bookmarkStart w:name="z13" w:id="8"/>
    <w:p>
      <w:pPr>
        <w:spacing w:after="0"/>
        <w:ind w:left="0"/>
        <w:jc w:val="both"/>
      </w:pPr>
      <w:r>
        <w:rPr>
          <w:rFonts w:ascii="Times New Roman"/>
          <w:b w:val="false"/>
          <w:i w:val="false"/>
          <w:color w:val="000000"/>
          <w:sz w:val="28"/>
        </w:rPr>
        <w:t>
      Настоящее Соглашение определяет направления и порядок гармонизации законодательства государств-членов в сфере финансового рынка (в банковском секторе, страховом секторе, секторе услуг на рынке ценных бумаг), в том числе:</w:t>
      </w:r>
    </w:p>
    <w:bookmarkEnd w:id="8"/>
    <w:bookmarkStart w:name="z14" w:id="9"/>
    <w:p>
      <w:pPr>
        <w:spacing w:after="0"/>
        <w:ind w:left="0"/>
        <w:jc w:val="both"/>
      </w:pPr>
      <w:r>
        <w:rPr>
          <w:rFonts w:ascii="Times New Roman"/>
          <w:b w:val="false"/>
          <w:i w:val="false"/>
          <w:color w:val="000000"/>
          <w:sz w:val="28"/>
        </w:rPr>
        <w:t>
      по принятию согласованных требований к участникам финансовых рынков в отношении их создания, учреждения и деятельности в банковском секторе, страховом секторе, секторе услуг на рынке ценных бумаг;</w:t>
      </w:r>
    </w:p>
    <w:bookmarkEnd w:id="9"/>
    <w:bookmarkStart w:name="z15" w:id="10"/>
    <w:p>
      <w:pPr>
        <w:spacing w:after="0"/>
        <w:ind w:left="0"/>
        <w:jc w:val="both"/>
      </w:pPr>
      <w:r>
        <w:rPr>
          <w:rFonts w:ascii="Times New Roman"/>
          <w:b w:val="false"/>
          <w:i w:val="false"/>
          <w:color w:val="000000"/>
          <w:sz w:val="28"/>
        </w:rPr>
        <w:t>
      по гармонизации подходов к регулированию рисков в сфере финансового рынка в соответствии с международными стандартами;</w:t>
      </w:r>
    </w:p>
    <w:bookmarkEnd w:id="10"/>
    <w:bookmarkStart w:name="z16" w:id="11"/>
    <w:p>
      <w:pPr>
        <w:spacing w:after="0"/>
        <w:ind w:left="0"/>
        <w:jc w:val="both"/>
      </w:pPr>
      <w:r>
        <w:rPr>
          <w:rFonts w:ascii="Times New Roman"/>
          <w:b w:val="false"/>
          <w:i w:val="false"/>
          <w:color w:val="000000"/>
          <w:sz w:val="28"/>
        </w:rPr>
        <w:t>
      по гармонизации надзорных требований и порядка осуществления надзора за участниками финансового рынка;</w:t>
      </w:r>
    </w:p>
    <w:bookmarkEnd w:id="11"/>
    <w:bookmarkStart w:name="z17" w:id="12"/>
    <w:p>
      <w:pPr>
        <w:spacing w:after="0"/>
        <w:ind w:left="0"/>
        <w:jc w:val="both"/>
      </w:pPr>
      <w:r>
        <w:rPr>
          <w:rFonts w:ascii="Times New Roman"/>
          <w:b w:val="false"/>
          <w:i w:val="false"/>
          <w:color w:val="000000"/>
          <w:sz w:val="28"/>
        </w:rPr>
        <w:t>
      по обеспечению условий для взаимного признания лицензий;</w:t>
      </w:r>
    </w:p>
    <w:bookmarkEnd w:id="12"/>
    <w:bookmarkStart w:name="z18" w:id="13"/>
    <w:p>
      <w:pPr>
        <w:spacing w:after="0"/>
        <w:ind w:left="0"/>
        <w:jc w:val="both"/>
      </w:pPr>
      <w:r>
        <w:rPr>
          <w:rFonts w:ascii="Times New Roman"/>
          <w:b w:val="false"/>
          <w:i w:val="false"/>
          <w:color w:val="000000"/>
          <w:sz w:val="28"/>
        </w:rPr>
        <w:t>
      по гармонизации требований к раскрытию информации в сфере финансового рынка;</w:t>
      </w:r>
    </w:p>
    <w:bookmarkEnd w:id="13"/>
    <w:bookmarkStart w:name="z19" w:id="14"/>
    <w:p>
      <w:pPr>
        <w:spacing w:after="0"/>
        <w:ind w:left="0"/>
        <w:jc w:val="both"/>
      </w:pPr>
      <w:r>
        <w:rPr>
          <w:rFonts w:ascii="Times New Roman"/>
          <w:b w:val="false"/>
          <w:i w:val="false"/>
          <w:color w:val="000000"/>
          <w:sz w:val="28"/>
        </w:rPr>
        <w:t>
      по вопросу приобретения долей (акций) в уставном капитале участников финансового рынка инвесторами государств-членов;</w:t>
      </w:r>
    </w:p>
    <w:bookmarkEnd w:id="14"/>
    <w:bookmarkStart w:name="z20" w:id="15"/>
    <w:p>
      <w:pPr>
        <w:spacing w:after="0"/>
        <w:ind w:left="0"/>
        <w:jc w:val="both"/>
      </w:pPr>
      <w:r>
        <w:rPr>
          <w:rFonts w:ascii="Times New Roman"/>
          <w:b w:val="false"/>
          <w:i w:val="false"/>
          <w:color w:val="000000"/>
          <w:sz w:val="28"/>
        </w:rPr>
        <w:t>
      по гармонизации требований по защите прав и интересов потребителей финансовых услуг.</w:t>
      </w:r>
    </w:p>
    <w:bookmarkEnd w:id="15"/>
    <w:bookmarkStart w:name="z21" w:id="1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Определения </w:t>
      </w:r>
    </w:p>
    <w:bookmarkEnd w:id="16"/>
    <w:bookmarkStart w:name="z22" w:id="17"/>
    <w:p>
      <w:pPr>
        <w:spacing w:after="0"/>
        <w:ind w:left="0"/>
        <w:jc w:val="both"/>
      </w:pPr>
      <w:r>
        <w:rPr>
          <w:rFonts w:ascii="Times New Roman"/>
          <w:b w:val="false"/>
          <w:i w:val="false"/>
          <w:color w:val="000000"/>
          <w:sz w:val="28"/>
        </w:rPr>
        <w:t xml:space="preserve">
      Понятия, используемые в настоящем Соглашении,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7"/>
    <w:bookmarkStart w:name="z23" w:id="18"/>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Меры по гармонизации законодательства государств-членов </w:t>
      </w:r>
    </w:p>
    <w:bookmarkEnd w:id="18"/>
    <w:bookmarkStart w:name="z24" w:id="19"/>
    <w:p>
      <w:pPr>
        <w:spacing w:after="0"/>
        <w:ind w:left="0"/>
        <w:jc w:val="both"/>
      </w:pPr>
      <w:r>
        <w:rPr>
          <w:rFonts w:ascii="Times New Roman"/>
          <w:b w:val="false"/>
          <w:i w:val="false"/>
          <w:color w:val="000000"/>
          <w:sz w:val="28"/>
        </w:rPr>
        <w:t>
      1. В целях гармонизации законодательства государств-членов в сфере финансового рынка участники настоящего Соглашения будут принимать меры, включающие:</w:t>
      </w:r>
    </w:p>
    <w:bookmarkEnd w:id="19"/>
    <w:bookmarkStart w:name="z25" w:id="20"/>
    <w:p>
      <w:pPr>
        <w:spacing w:after="0"/>
        <w:ind w:left="0"/>
        <w:jc w:val="both"/>
      </w:pPr>
      <w:r>
        <w:rPr>
          <w:rFonts w:ascii="Times New Roman"/>
          <w:b w:val="false"/>
          <w:i w:val="false"/>
          <w:color w:val="000000"/>
          <w:sz w:val="28"/>
        </w:rPr>
        <w:t>
      взаимодействие при подготовке проектов нормативных правовых актов, направленных на гармонизацию законодательства государств-членов в сфере финансового рынка;</w:t>
      </w:r>
    </w:p>
    <w:bookmarkEnd w:id="20"/>
    <w:bookmarkStart w:name="z26" w:id="21"/>
    <w:p>
      <w:pPr>
        <w:spacing w:after="0"/>
        <w:ind w:left="0"/>
        <w:jc w:val="both"/>
      </w:pPr>
      <w:r>
        <w:rPr>
          <w:rFonts w:ascii="Times New Roman"/>
          <w:b w:val="false"/>
          <w:i w:val="false"/>
          <w:color w:val="000000"/>
          <w:sz w:val="28"/>
        </w:rPr>
        <w:t>
      иные меры, которые участники настоящего Соглашения сочтут целесообразными и возможными для реализации мер по гармонизации законодательства государств-членов в сфере финансового рынка.</w:t>
      </w:r>
    </w:p>
    <w:bookmarkEnd w:id="21"/>
    <w:bookmarkStart w:name="z27" w:id="22"/>
    <w:p>
      <w:pPr>
        <w:spacing w:after="0"/>
        <w:ind w:left="0"/>
        <w:jc w:val="both"/>
      </w:pPr>
      <w:r>
        <w:rPr>
          <w:rFonts w:ascii="Times New Roman"/>
          <w:b w:val="false"/>
          <w:i w:val="false"/>
          <w:color w:val="000000"/>
          <w:sz w:val="28"/>
        </w:rPr>
        <w:t>
      2. Каждое из государств-членов принимает решение о том, какие нормативные правовые акты этого государства-члена подлежат сближению с учетом положений настоящего Соглашения, а также решение об установлении последовательности реализации мер по гармонизации законодательства государств-членов в сфере финансового рынка в порядке, установленном статьей 6 настоящего Соглашения.</w:t>
      </w:r>
    </w:p>
    <w:bookmarkEnd w:id="22"/>
    <w:bookmarkStart w:name="z28" w:id="23"/>
    <w:p>
      <w:pPr>
        <w:spacing w:after="0"/>
        <w:ind w:left="0"/>
        <w:jc w:val="both"/>
      </w:pPr>
      <w:r>
        <w:rPr>
          <w:rFonts w:ascii="Times New Roman"/>
          <w:b w:val="false"/>
          <w:i w:val="false"/>
          <w:color w:val="000000"/>
          <w:sz w:val="28"/>
        </w:rPr>
        <w:t>
      Такие решения могут предусматривать принятие мер по гармонизации законодательства как по отдельным направлениям, так и в отношении общих подходов к правовому регулированию в банковском секторе, страховом секторе и секторе услуг на рынке ценных бумаг.</w:t>
      </w:r>
    </w:p>
    <w:bookmarkEnd w:id="23"/>
    <w:bookmarkStart w:name="z29" w:id="24"/>
    <w:p>
      <w:pPr>
        <w:spacing w:after="0"/>
        <w:ind w:left="0"/>
        <w:jc w:val="left"/>
      </w:pPr>
      <w:r>
        <w:rPr>
          <w:rFonts w:ascii="Times New Roman"/>
          <w:b/>
          <w:i w:val="false"/>
          <w:color w:val="000000"/>
        </w:rPr>
        <w:t xml:space="preserve"> Статья 4. Направления гармонизации законодательства государств-членов</w:t>
      </w:r>
    </w:p>
    <w:bookmarkEnd w:id="24"/>
    <w:bookmarkStart w:name="z30" w:id="25"/>
    <w:p>
      <w:pPr>
        <w:spacing w:after="0"/>
        <w:ind w:left="0"/>
        <w:jc w:val="both"/>
      </w:pPr>
      <w:r>
        <w:rPr>
          <w:rFonts w:ascii="Times New Roman"/>
          <w:b w:val="false"/>
          <w:i w:val="false"/>
          <w:color w:val="000000"/>
          <w:sz w:val="28"/>
        </w:rPr>
        <w:t>
      1. Реализация мер по гармонизации законодательства государств-членов в сфере финансового рынка осуществляется по направлениям, определенным пунктами 22 - 26 и 30 Протокола по финансовым услугам (приложение № 17 к Договору о Евразийском экономическом союзе от 29 мая 2014 года).</w:t>
      </w:r>
    </w:p>
    <w:bookmarkEnd w:id="25"/>
    <w:bookmarkStart w:name="z31" w:id="26"/>
    <w:p>
      <w:pPr>
        <w:spacing w:after="0"/>
        <w:ind w:left="0"/>
        <w:jc w:val="both"/>
      </w:pPr>
      <w:r>
        <w:rPr>
          <w:rFonts w:ascii="Times New Roman"/>
          <w:b w:val="false"/>
          <w:i w:val="false"/>
          <w:color w:val="000000"/>
          <w:sz w:val="28"/>
        </w:rPr>
        <w:t>
      2. Участники настоящего Соглашения осуществляют гармонизацию требований по защите прав и интересов потребителей финансовых услуг.</w:t>
      </w:r>
    </w:p>
    <w:bookmarkEnd w:id="26"/>
    <w:bookmarkStart w:name="z32" w:id="27"/>
    <w:p>
      <w:pPr>
        <w:spacing w:after="0"/>
        <w:ind w:left="0"/>
        <w:jc w:val="both"/>
      </w:pPr>
      <w:r>
        <w:rPr>
          <w:rFonts w:ascii="Times New Roman"/>
          <w:b w:val="false"/>
          <w:i w:val="false"/>
          <w:color w:val="000000"/>
          <w:sz w:val="28"/>
        </w:rPr>
        <w:t>
      3. Гармонизация конкретных требований к осуществлению деятельности на финансовых рынках государств-членов должна осуществляться при условии, что сохраняющиеся различия не будут препятствовать эффективному функционированию в рамках Евразийского экономического союза общего финансового рынка.</w:t>
      </w:r>
    </w:p>
    <w:bookmarkEnd w:id="27"/>
    <w:bookmarkStart w:name="z33" w:id="28"/>
    <w:p>
      <w:pPr>
        <w:spacing w:after="0"/>
        <w:ind w:left="0"/>
        <w:jc w:val="both"/>
      </w:pPr>
      <w:r>
        <w:rPr>
          <w:rFonts w:ascii="Times New Roman"/>
          <w:b w:val="false"/>
          <w:i w:val="false"/>
          <w:color w:val="000000"/>
          <w:sz w:val="28"/>
        </w:rPr>
        <w:t>
      4. Государства-члены к 1 января 2025 г. завершат процесс гармонизации своего законодательства в финансовой сфере в соответствии с направлениями, предусмотренными пунктами 1 и 2 настоящей статьи.</w:t>
      </w:r>
    </w:p>
    <w:bookmarkEnd w:id="28"/>
    <w:bookmarkStart w:name="z34" w:id="29"/>
    <w:p>
      <w:pPr>
        <w:spacing w:after="0"/>
        <w:ind w:left="0"/>
        <w:jc w:val="left"/>
      </w:pPr>
      <w:r>
        <w:rPr>
          <w:rFonts w:ascii="Times New Roman"/>
          <w:b/>
          <w:i w:val="false"/>
          <w:color w:val="000000"/>
        </w:rPr>
        <w:t xml:space="preserve"> Статья 5. Принципы гармонизации законодательства государств-членов</w:t>
      </w:r>
    </w:p>
    <w:bookmarkEnd w:id="29"/>
    <w:bookmarkStart w:name="z35" w:id="30"/>
    <w:p>
      <w:pPr>
        <w:spacing w:after="0"/>
        <w:ind w:left="0"/>
        <w:jc w:val="both"/>
      </w:pPr>
      <w:r>
        <w:rPr>
          <w:rFonts w:ascii="Times New Roman"/>
          <w:b w:val="false"/>
          <w:i w:val="false"/>
          <w:color w:val="000000"/>
          <w:sz w:val="28"/>
        </w:rPr>
        <w:t>
      Участники настоящего Соглашения в процессе гармонизации законодательства своих государств в сфере финансового рынка руководствуются основополагающими принципами эффективного банковского надзора Базельского комитета по банковскому надзору, основополагающими принципами страхового надзора Международной ассоциации страховых надзоров, принципами Международной организации комиссий по ценным бумагам, Организации экономического сотрудничества и развития и наилучшей международной практикой, международными стандартами Группы разработки финансовых мер борьбы с отмыванием денег (ФАТФ) по противодействию отмыванию денег, финансированию терроризма и финансированию распространения оружия массового уничтожения, а также иными международными принципами и стандартами в области регулирования финансового рынка.</w:t>
      </w:r>
    </w:p>
    <w:bookmarkEnd w:id="30"/>
    <w:bookmarkStart w:name="z36" w:id="31"/>
    <w:p>
      <w:pPr>
        <w:spacing w:after="0"/>
        <w:ind w:left="0"/>
        <w:jc w:val="left"/>
      </w:pPr>
      <w:r>
        <w:rPr>
          <w:rFonts w:ascii="Times New Roman"/>
          <w:b/>
          <w:i w:val="false"/>
          <w:color w:val="000000"/>
        </w:rPr>
        <w:t xml:space="preserve"> Статья 6. Механизм реализации Соглашения</w:t>
      </w:r>
    </w:p>
    <w:bookmarkEnd w:id="31"/>
    <w:bookmarkStart w:name="z37" w:id="32"/>
    <w:p>
      <w:pPr>
        <w:spacing w:after="0"/>
        <w:ind w:left="0"/>
        <w:jc w:val="both"/>
      </w:pPr>
      <w:r>
        <w:rPr>
          <w:rFonts w:ascii="Times New Roman"/>
          <w:b w:val="false"/>
          <w:i w:val="false"/>
          <w:color w:val="000000"/>
          <w:sz w:val="28"/>
        </w:rPr>
        <w:t>
      1. Участники настоящего Соглашения совместно с Евразийской экономической комиссией в течение 9 месяцев со дня вступления в силу настоящего Соглашения разрабатывают план гармонизации законодательства государств-членов с указанием этапов и сроков проведения гармонизации законодательства государств-членов (далее - план гармонизации), который утверждается Советом Евразийской экономической комиссии.</w:t>
      </w:r>
    </w:p>
    <w:bookmarkEnd w:id="32"/>
    <w:bookmarkStart w:name="z38" w:id="33"/>
    <w:p>
      <w:pPr>
        <w:spacing w:after="0"/>
        <w:ind w:left="0"/>
        <w:jc w:val="both"/>
      </w:pPr>
      <w:r>
        <w:rPr>
          <w:rFonts w:ascii="Times New Roman"/>
          <w:b w:val="false"/>
          <w:i w:val="false"/>
          <w:color w:val="000000"/>
          <w:sz w:val="28"/>
        </w:rPr>
        <w:t>
      2. Согласованные участниками настоящего Соглашения предложения по гармонизации законодательства (в том числе путем принятия международных соглашений) государств-членов в сфере финансового рынка, разработанные в соответствии с планом гармонизации, и сроки имплементации предложений в законодательство государств-членов утверждаются Советом Евразийской экономической комиссии.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Евразийская экономическая комиссия координирует деятельность по разработке плана гармонизации и предложений по гармонизации законодательства государств-членов в соответствии с пунктами этого плана, ежегодно готовит отчет о его исполнении и представляет такой отчет на утверждение Советом Евразийской экономической комиссии.</w:t>
      </w:r>
    </w:p>
    <w:bookmarkStart w:name="z40" w:id="34"/>
    <w:p>
      <w:pPr>
        <w:spacing w:after="0"/>
        <w:ind w:left="0"/>
        <w:jc w:val="left"/>
      </w:pPr>
      <w:r>
        <w:rPr>
          <w:rFonts w:ascii="Times New Roman"/>
          <w:b/>
          <w:i w:val="false"/>
          <w:color w:val="000000"/>
        </w:rPr>
        <w:t xml:space="preserve"> Статья 7. Внесение изменений</w:t>
      </w:r>
    </w:p>
    <w:bookmarkEnd w:id="34"/>
    <w:bookmarkStart w:name="z41" w:id="35"/>
    <w:p>
      <w:pPr>
        <w:spacing w:after="0"/>
        <w:ind w:left="0"/>
        <w:jc w:val="both"/>
      </w:pPr>
      <w:r>
        <w:rPr>
          <w:rFonts w:ascii="Times New Roman"/>
          <w:b w:val="false"/>
          <w:i w:val="false"/>
          <w:color w:val="000000"/>
          <w:sz w:val="28"/>
        </w:rPr>
        <w:t>
      По взаимной договоренности государств-членов в настоящее Соглашение могут быть внесены изменения, которые оформляются отдельными протоколами.</w:t>
      </w:r>
    </w:p>
    <w:bookmarkEnd w:id="35"/>
    <w:bookmarkStart w:name="z42" w:id="36"/>
    <w:p>
      <w:pPr>
        <w:spacing w:after="0"/>
        <w:ind w:left="0"/>
        <w:jc w:val="left"/>
      </w:pPr>
      <w:r>
        <w:rPr>
          <w:rFonts w:ascii="Times New Roman"/>
          <w:b/>
          <w:i w:val="false"/>
          <w:color w:val="000000"/>
        </w:rPr>
        <w:t xml:space="preserve"> Статья 8. Разрешение споров</w:t>
      </w:r>
    </w:p>
    <w:bookmarkEnd w:id="36"/>
    <w:bookmarkStart w:name="z43" w:id="37"/>
    <w:p>
      <w:pPr>
        <w:spacing w:after="0"/>
        <w:ind w:left="0"/>
        <w:jc w:val="both"/>
      </w:pPr>
      <w:r>
        <w:rPr>
          <w:rFonts w:ascii="Times New Roman"/>
          <w:b w:val="false"/>
          <w:i w:val="false"/>
          <w:color w:val="000000"/>
          <w:sz w:val="28"/>
        </w:rPr>
        <w:t xml:space="preserve">
      Споры, связанные с толкованием и (или) применением настоящего Соглашения, разрешаются в порядке, определенном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37"/>
    <w:bookmarkStart w:name="z44" w:id="38"/>
    <w:p>
      <w:pPr>
        <w:spacing w:after="0"/>
        <w:ind w:left="0"/>
        <w:jc w:val="left"/>
      </w:pPr>
      <w:r>
        <w:rPr>
          <w:rFonts w:ascii="Times New Roman"/>
          <w:b/>
          <w:i w:val="false"/>
          <w:color w:val="000000"/>
        </w:rPr>
        <w:t xml:space="preserve"> Статья 9. </w:t>
      </w:r>
      <w:r>
        <w:br/>
      </w:r>
      <w:r>
        <w:rPr>
          <w:rFonts w:ascii="Times New Roman"/>
          <w:b/>
          <w:i w:val="false"/>
          <w:color w:val="000000"/>
        </w:rPr>
        <w:t>Заключительные положения</w:t>
      </w:r>
    </w:p>
    <w:bookmarkEnd w:id="38"/>
    <w:bookmarkStart w:name="z45" w:id="39"/>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bookmarkEnd w:id="39"/>
    <w:bookmarkStart w:name="z46" w:id="40"/>
    <w:p>
      <w:pPr>
        <w:spacing w:after="0"/>
        <w:ind w:left="0"/>
        <w:jc w:val="both"/>
      </w:pPr>
      <w:r>
        <w:rPr>
          <w:rFonts w:ascii="Times New Roman"/>
          <w:b w:val="false"/>
          <w:i w:val="false"/>
          <w:color w:val="000000"/>
          <w:sz w:val="28"/>
        </w:rPr>
        <w:t>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bookmarkEnd w:id="40"/>
    <w:bookmarkStart w:name="z47" w:id="41"/>
    <w:p>
      <w:pPr>
        <w:spacing w:after="0"/>
        <w:ind w:left="0"/>
        <w:jc w:val="both"/>
      </w:pPr>
      <w:r>
        <w:rPr>
          <w:rFonts w:ascii="Times New Roman"/>
          <w:b w:val="false"/>
          <w:i w:val="false"/>
          <w:color w:val="000000"/>
          <w:sz w:val="28"/>
        </w:rPr>
        <w:t>
      Совершено в городе Москве 6 ноября 2018 года в одном подлинном экземпляре на русском языке.</w:t>
      </w:r>
    </w:p>
    <w:bookmarkEnd w:id="41"/>
    <w:bookmarkStart w:name="z48" w:id="42"/>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Армения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Центральный банк </w:t>
            </w:r>
          </w:p>
          <w:p>
            <w:pPr>
              <w:spacing w:after="20"/>
              <w:ind w:left="20"/>
              <w:jc w:val="both"/>
            </w:pPr>
          </w:p>
          <w:p>
            <w:pPr>
              <w:spacing w:after="20"/>
              <w:ind w:left="20"/>
              <w:jc w:val="both"/>
            </w:pPr>
            <w:r>
              <w:rPr>
                <w:rFonts w:ascii="Times New Roman"/>
                <w:b/>
                <w:i w:val="false"/>
                <w:color w:val="000000"/>
                <w:sz w:val="20"/>
              </w:rPr>
              <w:t>Республики Армения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Беларусь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Национальный банк </w:t>
            </w:r>
          </w:p>
          <w:p>
            <w:pPr>
              <w:spacing w:after="20"/>
              <w:ind w:left="20"/>
              <w:jc w:val="both"/>
            </w:pPr>
          </w:p>
          <w:p>
            <w:pPr>
              <w:spacing w:after="20"/>
              <w:ind w:left="20"/>
              <w:jc w:val="both"/>
            </w:pPr>
            <w:r>
              <w:rPr>
                <w:rFonts w:ascii="Times New Roman"/>
                <w:b/>
                <w:i w:val="false"/>
                <w:color w:val="000000"/>
                <w:sz w:val="20"/>
              </w:rPr>
              <w:t>Республики Беларусь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Национальный Банк </w:t>
            </w:r>
          </w:p>
          <w:p>
            <w:pPr>
              <w:spacing w:after="20"/>
              <w:ind w:left="20"/>
              <w:jc w:val="both"/>
            </w:pPr>
          </w:p>
          <w:p>
            <w:pPr>
              <w:spacing w:after="20"/>
              <w:ind w:left="20"/>
              <w:jc w:val="both"/>
            </w:pPr>
            <w:r>
              <w:rPr>
                <w:rFonts w:ascii="Times New Roman"/>
                <w:b/>
                <w:i w:val="false"/>
                <w:color w:val="000000"/>
                <w:sz w:val="20"/>
              </w:rPr>
              <w:t>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Кыргызской Республики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Национальный банк </w:t>
            </w:r>
          </w:p>
          <w:p>
            <w:pPr>
              <w:spacing w:after="20"/>
              <w:ind w:left="20"/>
              <w:jc w:val="both"/>
            </w:pPr>
          </w:p>
          <w:p>
            <w:pPr>
              <w:spacing w:after="20"/>
              <w:ind w:left="20"/>
              <w:jc w:val="both"/>
            </w:pPr>
            <w:r>
              <w:rPr>
                <w:rFonts w:ascii="Times New Roman"/>
                <w:b/>
                <w:i w:val="false"/>
                <w:color w:val="000000"/>
                <w:sz w:val="20"/>
              </w:rPr>
              <w:t>Кыргызской Республики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Российской Федерации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Центральный банк </w:t>
            </w:r>
          </w:p>
          <w:p>
            <w:pPr>
              <w:spacing w:after="20"/>
              <w:ind w:left="20"/>
              <w:jc w:val="both"/>
            </w:pPr>
          </w:p>
          <w:p>
            <w:pPr>
              <w:spacing w:after="20"/>
              <w:ind w:left="20"/>
              <w:jc w:val="both"/>
            </w:pPr>
            <w:r>
              <w:rPr>
                <w:rFonts w:ascii="Times New Roman"/>
                <w:b/>
                <w:i w:val="false"/>
                <w:color w:val="000000"/>
                <w:sz w:val="20"/>
              </w:rPr>
              <w:t>Российской Федерации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Соглашения о гармонизации законодательства государств - членов Евразийского экономического союза в сфере финансового рынка, подписанного 6 ноября 2018 г. в городе Москве:    </w:t>
      </w:r>
    </w:p>
    <w:p>
      <w:pPr>
        <w:spacing w:after="0"/>
        <w:ind w:left="0"/>
        <w:jc w:val="both"/>
      </w:pPr>
      <w:r>
        <w:rPr>
          <w:rFonts w:ascii="Times New Roman"/>
          <w:b w:val="false"/>
          <w:i w:val="false"/>
          <w:color w:val="000000"/>
          <w:sz w:val="28"/>
        </w:rPr>
        <w:t>
      за Правительство Республики Армения - Вице-Премьер-министром Республики Армения М.Г. Григоряном;</w:t>
      </w:r>
    </w:p>
    <w:p>
      <w:pPr>
        <w:spacing w:after="0"/>
        <w:ind w:left="0"/>
        <w:jc w:val="both"/>
      </w:pPr>
      <w:r>
        <w:rPr>
          <w:rFonts w:ascii="Times New Roman"/>
          <w:b w:val="false"/>
          <w:i w:val="false"/>
          <w:color w:val="000000"/>
          <w:sz w:val="28"/>
        </w:rPr>
        <w:t>
      за Правительство Республики Беларусь - Первым заместителем Премьер-министра Республики Беларусь А.Г. Турчиным;</w:t>
      </w:r>
    </w:p>
    <w:p>
      <w:pPr>
        <w:spacing w:after="0"/>
        <w:ind w:left="0"/>
        <w:jc w:val="both"/>
      </w:pPr>
      <w:r>
        <w:rPr>
          <w:rFonts w:ascii="Times New Roman"/>
          <w:b w:val="false"/>
          <w:i w:val="false"/>
          <w:color w:val="000000"/>
          <w:sz w:val="28"/>
        </w:rPr>
        <w:t>
      за Правительство Республики Казахстан - Первым заместителем Премьер-Министра Республики Казахстан А.У. Маминым;</w:t>
      </w:r>
    </w:p>
    <w:p>
      <w:pPr>
        <w:spacing w:after="0"/>
        <w:ind w:left="0"/>
        <w:jc w:val="both"/>
      </w:pPr>
      <w:r>
        <w:rPr>
          <w:rFonts w:ascii="Times New Roman"/>
          <w:b w:val="false"/>
          <w:i w:val="false"/>
          <w:color w:val="000000"/>
          <w:sz w:val="28"/>
        </w:rPr>
        <w:t>
      за Правительство Кыргызской Республики - Вице-премьер-министром Кыргызской Республики Ж.П. Разаковым;</w:t>
      </w:r>
    </w:p>
    <w:p>
      <w:pPr>
        <w:spacing w:after="0"/>
        <w:ind w:left="0"/>
        <w:jc w:val="both"/>
      </w:pPr>
      <w:r>
        <w:rPr>
          <w:rFonts w:ascii="Times New Roman"/>
          <w:b w:val="false"/>
          <w:i w:val="false"/>
          <w:color w:val="000000"/>
          <w:sz w:val="28"/>
        </w:rPr>
        <w:t>
      за Правительство Российской Федерации - Первым заместителем Председателя Правительства - Министром финансов Российской Федерации А.Г. Силуановым;</w:t>
      </w:r>
    </w:p>
    <w:p>
      <w:pPr>
        <w:spacing w:after="0"/>
        <w:ind w:left="0"/>
        <w:jc w:val="both"/>
      </w:pPr>
      <w:r>
        <w:rPr>
          <w:rFonts w:ascii="Times New Roman"/>
          <w:b w:val="false"/>
          <w:i w:val="false"/>
          <w:color w:val="000000"/>
          <w:sz w:val="28"/>
        </w:rPr>
        <w:t>
      за Центральный банк Республики Армения-Председателем Центрального банка Армении А.Ю. Джавадяном;</w:t>
      </w:r>
    </w:p>
    <w:p>
      <w:pPr>
        <w:spacing w:after="0"/>
        <w:ind w:left="0"/>
        <w:jc w:val="both"/>
      </w:pPr>
      <w:r>
        <w:rPr>
          <w:rFonts w:ascii="Times New Roman"/>
          <w:b w:val="false"/>
          <w:i w:val="false"/>
          <w:color w:val="000000"/>
          <w:sz w:val="28"/>
        </w:rPr>
        <w:t>
      за Национальный банк Республики Беларусь – Председателем Правления Национального банка Республики Беларусь П.В. Каллауром;</w:t>
      </w:r>
    </w:p>
    <w:p>
      <w:pPr>
        <w:spacing w:after="0"/>
        <w:ind w:left="0"/>
        <w:jc w:val="both"/>
      </w:pPr>
      <w:r>
        <w:rPr>
          <w:rFonts w:ascii="Times New Roman"/>
          <w:b w:val="false"/>
          <w:i w:val="false"/>
          <w:color w:val="000000"/>
          <w:sz w:val="28"/>
        </w:rPr>
        <w:t xml:space="preserve">
      за Национальный банк Республики Казахстан – Председателем Национального банка Республики Казахстан Д.Т. Акишевым; </w:t>
      </w:r>
    </w:p>
    <w:p>
      <w:pPr>
        <w:spacing w:after="0"/>
        <w:ind w:left="0"/>
        <w:jc w:val="both"/>
      </w:pPr>
      <w:r>
        <w:rPr>
          <w:rFonts w:ascii="Times New Roman"/>
          <w:b w:val="false"/>
          <w:i w:val="false"/>
          <w:color w:val="000000"/>
          <w:sz w:val="28"/>
        </w:rPr>
        <w:t xml:space="preserve">
      за Национальный банк Кыргызской Республики - Председателем Национального банка Кыргызской Республики Т.С. Абдыгуловым; </w:t>
      </w:r>
    </w:p>
    <w:p>
      <w:pPr>
        <w:spacing w:after="0"/>
        <w:ind w:left="0"/>
        <w:jc w:val="both"/>
      </w:pPr>
      <w:r>
        <w:rPr>
          <w:rFonts w:ascii="Times New Roman"/>
          <w:b w:val="false"/>
          <w:i w:val="false"/>
          <w:color w:val="000000"/>
          <w:sz w:val="28"/>
        </w:rPr>
        <w:t xml:space="preserve">
      за Центральный банк Российской Федерации - Председателем Центрального банка Российской Федерации Э.С. Набиулиной.  </w:t>
      </w:r>
    </w:p>
    <w:p>
      <w:pPr>
        <w:spacing w:after="0"/>
        <w:ind w:left="0"/>
        <w:jc w:val="both"/>
      </w:pPr>
      <w:r>
        <w:rPr>
          <w:rFonts w:ascii="Times New Roman"/>
          <w:b w:val="false"/>
          <w:i w:val="false"/>
          <w:color w:val="000000"/>
          <w:sz w:val="28"/>
        </w:rPr>
        <w:t xml:space="preserve">
      Подлинный экземпляр хранится в Евразийской экономической комиссии.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Директор Правового департамента     </w:t>
            </w:r>
          </w:p>
          <w:p>
            <w:pPr>
              <w:spacing w:after="20"/>
              <w:ind w:left="20"/>
              <w:jc w:val="both"/>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