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dae5" w14:textId="3b9d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ноября 2018 года № 193-VІ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делам, совершенный в Сочи 11 октября 2017 года.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   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30 декабря 2018 года - Бюллетень международных договоров РК 2019 г., № 1, ст. 5)  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настоящего Протокола, далее именуемые Сторонами,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осознавая, что незаконный оборот наркотических средств, психотропных веществ и их прекурсоров (далее - наркотики), огнестрельного оружия, его основных частей, боеприпасов, взрывчатых веществ и взрывных устройств (далее - оружие) представляет серьезную угрозу национальной безопасности Сторон, здоровью и благосостоянию их народов,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Единую конвенцию о наркотических средствах 1961 года с поправками, внесенными в нее в соответствии с Протоколом 1972 года, Конвенцию о психотропных веществах от 21 февраля 1971 года, Конвенцию Организации Объединенных Наций о борьбе против незаконного оборота наркотических средств и психотропных веществ от 20 декабря 1988 года, Соглашение о сотрудничестве государств - участников Содружества Независимых Государств в борьбе с незаконным оборотом наркотических средств, психотропных веществ и прекурсоров от 30 ноября 2000 года,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против транснациональной организованной преступности от 15 ноября 2000 года, а также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22 января 1993 года и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7 октября 2002 года,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намерение углублять сотрудничество в раскрытии и расследовании преступлений, связанных с незаконным оборотом наркотиков и оружия,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эффективное взаимодействие между Сторонами по уголовным делам о незаконном обороте наркотиков и оружия будет способствовать предупреждению таких преступлений и борьбе с ними,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имея целью установление порядка передачи наркотиков и оружия, являющихся вещественными доказательствами по уголовным делам,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Протоколе используются следующие термины: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вещественные доказательства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наркотические средства, психотропные вещества и их прекурсоры, огнестрельное оружие, его основные части, боеприпасы, взрывчатые вещества и взрывные устройства, являющиеся вещественными доказательствами по уголовным делам;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запрос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просьба (ходатайство) о передаче вещественных доказательств по уголовным делам;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компетентные органы Сторон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государственные органы Сторон, осуществляющие полномочия по реализации настоящего Протокола в пределах своей компетенции в соответствии с национальным законодательством Сторон. 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Протокола Стороны сотрудничают в вопросах передачи вещественных доказательств.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Протокола осуществляется на основании запросов компетентных органов Сторон.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направляют, получают запросы, организуют их оперативное и надлежащее исполнение.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обязуются по запросу через свои компетентные органы передавать друг другу вещественные доказательства для использования их в уголовном процессе запрашивающей Стороны.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вещественных доказательств компетентным органом запрашиваемой Стороны по запросу компетентного органа запрашивающей Стороны может быть отсрочена до прекращения в запрашиваемой Стороне производства по уголовному делу либо вступления в законную силу приговора суда (судебного решения) по уголовному делу, в котором они являются таковыми. 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компетентных органов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Протокола в силу.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 изменениях перечня компетентных органов каждая из Сторон в течение 30 дней письменно уведомляет депозитарий. 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Вещественные доказательства, полученные от компетентного органа запрашиваемой Стороны в рамках настоящего Протокола, обладают в запрашивающей Стороне такой же юридической силой, как если бы они были получены на территории запрашивающей Стороны в соответствии с требованиями ее национального законодательства.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может быть отказано полностью или частично, если запрашиваемая Сторона полагает, что его исполнение может нанести ущерб государственным интересам либо противоречит ее национальному законодательству.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принятия решения об отказе в исполнении запроса компетентный орган запрашивающей Стороны письменно уведомляется об этом с указанием причин отказа не позднее 30 дней с даты получения запроса. 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составляется в письменном виде, подписывается должностным лицом компетентного органа запрашивающей Стороны и удостоверяется гербовой печатью компетентного органа запрашивающей Стороны. Запрос должен содержать следующие сведения: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и местонахождение компетентного органа Стороны, от которого исходит запрос;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наименование и местонахождение компетентного органа Стороны, в который направляется запрос;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номер уголовного дела и характер запроса;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данные о подозреваемых или обвиняемых, включая сведения о дате и месте их рождения, гражданстве, роде занятий, месте жительства или месте пребывания, а для юридических лиц - их наименование и местонахождение;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сведения о фактических обстоятельствах совершенного преступления, его квалификации по законодательству запрашивающей Стороны и текст применяемого положения закона, а при необходимости - сведения о размере вреда, причиненного данным преступлением, и желательном сроке исполнения запроса;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перечень и описание запрашиваемых для передачи вещественных доказательств, их доказательное значение в процессе расследования преступления;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сведения о представителях компетентного органа Стороны, которым необходимо передать вещественные доказательства, их полные имена, отчества (при наличии), фамилии, должности.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запрашиваемая Сторона считает, что сведений, указанных в запросе, недостаточно для его исполнения, она может запросить дополнительную информацию.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результатах исполнения запроса запрашивающая Сторона уведомляется в письменном виде.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случаях, не терпящих отлагательства, запрос может быть направлен по факсимильной связи, а также с использованием иных средств коммуникации. Одновременно оригинал запроса должен быть направлен почтой или курьером.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Непосредственная передача вещественных доказательств осуществляется после получения оригинала запроса.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запрашиваемой Стороны незамедлительно уведомляет компетентный орган запрашивающей Стороны об обстоятельствах, препятствующих исполнению запроса или задерживающих его исполнение в указанный в запросе срок.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исполнение запроса не входит в компетенцию органа, получившего запрос, он не позднее трех рабочих дней со дня поступления запроса передает запрос другому органу своего государства, компетентному его исполнить, и незамедлительно уведомляет об этом компетентный орган запрашивающей Стороны. 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обеспечивает конфиденциальность информации и сохранность вещественных доказательств, передаваемых в ходе исполнения запроса. Степень ограничения доступа к вещественным доказательствам определяется запрашиваемой Стороной.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и вещественные доказательства, полученные на основании настоящего Протокола, без письменного согласия предоставившей их Стороны не могут быть использованы в иных целях, чем те, в которых они запрашивались или были предоставлены.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и вещественные доказательства, полученные одной Стороной на основании настоящего Протокола от другой Стороны, не подлежат передаче третьей стороне без предварительного письменного согласия Стороны, их предоставившей.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Обязательства Сторон по обеспечению защиты полученной информации и сохранности вещественных доказательств остаются в силе и после прекращения действия настоящего Протокола либо выхода из него. 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запрашиваемой Стороны принимает решение о передаче компетентному органу запрашивающей Стороны вещественных доказательств, заблаговременно уведомляя запрашивающую Сторону о времени и месте передачи.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вещественных доказательств компетентными органами Сторон осуществляется в порядке, установленном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и передача вещественных доказательств оформляется актом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 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Вещественные доказательства при передаче упаковываются надлежащим образом, обеспечивающим их сохранность и безопасность при транспортировке, в соответствии с национальным законодательством запрашиваемой Стороны.  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Перемещение вещественных доказательств через государственные (таможенные) границы Сторон, а также перемещение транзитом по территориям Сторон осуществляется в первоочередном (приоритетном) порядке. При этом в качестве таможенной декларации могут использоваться транспортные (перевозочные), коммерческие и (или) иные документы при условии представления таможенным органам карточки учета вещественного доказательства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может предпринимать меры для упрощения перемещения вещественных доказательств под контролем компетентных органов в соответствии с национальным законодательством. 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передача вещественных доказательств затрагивает интересы запрашиваемой Стороны и (или) третьей стороны, передача производится лишь при наличии обязательства компетентного органа запрашивающей Стороны о возврате вещественных доказательств по окончании производства по уголовному делу в запрашивающей Стороне.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Возврат вещественных доказательств компетентным органом запрашивающей Стороны производится по окончании производства по уголовному делу аналогично порядку их передачи, изложенному в </w:t>
      </w:r>
      <w:r>
        <w:rPr>
          <w:rFonts w:ascii="Times New Roman"/>
          <w:b w:val="false"/>
          <w:i w:val="false"/>
          <w:color w:val="000000"/>
          <w:sz w:val="28"/>
        </w:rPr>
        <w:t>статьях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самостоятельно несут расходы, возникшие в ходе выполнения настоящего Протокола, если в каждом конкретном случае не будет согласован иной порядок.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могут в случае необходимости оказывать друг другу безвозмездную помощь в целях выполнения настоящего Протокола.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после его вступления в силу открыт для присоединения любого государства путем передачи депозитарию документа о присоединении.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государства - участника Содружества Независимых Государств настоящий Протокол вступает в силу по истечении 30 дней с даты получения депозитарием документа о присоединении.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государства, не являющегося участником Содружества Независимых Государств, настоящий Протокол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настоящий Протокол могут быть внесены изменения и дополнения, которые оформляются соответствующим протоколом.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Протокола, решаются путем консультаций и переговоров заинтересованных Сторон.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в рамках настоящего Протокола используют русский язык.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заключается на неопределенный срок. Каждая из Сторон вправе выйти из настоящего Протокола,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Протокола.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Сочи 11 октября 2017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Азербайджанскую Республику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Туркменистан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Узбекистан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Украину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Молдова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 порядке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наркотических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и их прекурсоров,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огнестрельного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оружия, его основных частей,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боеприпасов,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взрывчатых веществ и взрывных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являющихся вещественными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доказательствами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2017 года </w:t>
            </w:r>
          </w:p>
        </w:tc>
      </w:tr>
    </w:tbl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передачи вещественных доказательств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Передачу вещественных доказательств осуществляют представители компетентных органов Сторон на основании запроса.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Транспортировка вещественных доказательств по территориям Сторон осуществляется под контролем компетентных органов Сторон в соответствии с их национальным законодательством.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компетентные органы Сторон согласовывают дату приема-передачи вещественных доказательств, списки лиц, осуществляющих доставку вещественных доказательств, пункты пропуска через государственные (таможенные) границы Сторон, маршруты движения, транспорт и иные необходимые вопросы.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Вещественные доказательства обязательно упаковываются, снабжаются этикеткой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транспортировки помещаются в индивидуальную или групповую упаковку. Каждая из упаковок опечатывается печатью компетентного органа запрашиваемой Стороны (отправителя). При этом упаковка должна обеспечивать надежную защиту от внешних воздействий.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вещественных доказательствах указывается в карточке учета вещественного доказательства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Сопроводительная документация содержит перечень вещественных доказательств с указанием их индивидуальных номеров и дат упаковки, сведения о внешнем виде вещественных доказательств и упаковки, текст оттиска печати на этикетке.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 порядке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наркотических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и их прекурсоров,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огнестрельного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оружия, его основных частей,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боеприпасов,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взрывчатых веществ и взрывных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являющихся вещественными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доказательствами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уголовным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2017 года  </w:t>
            </w:r>
          </w:p>
        </w:tc>
      </w:tr>
    </w:tbl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  </w:t>
      </w:r>
      <w:r>
        <w:br/>
      </w:r>
      <w:r>
        <w:rPr>
          <w:rFonts w:ascii="Times New Roman"/>
          <w:b/>
          <w:i w:val="false"/>
          <w:color w:val="000000"/>
        </w:rPr>
        <w:t xml:space="preserve">приема-передачи вещественных доказательств 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9"/>
        <w:gridCol w:w="864"/>
        <w:gridCol w:w="52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"_____________20____ г.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 акта)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_________часов _____минут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Представители компетентного органа запрашивающей Стороны: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(должности, фамилии и инициалы лиц, принимавших участие в передаче)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Представители компетентного органа запрашиваемой Стороны: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(должности, фамилии и инициалы лиц, принимавших участие в передаче) </w:t>
            </w:r>
          </w:p>
          <w:bookmarkEnd w:id="9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Передаваемые вещественные доказательства: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(описание вещественных доказательств (в том числе количество, вес и индивидуальные признаки вещественных доказательств (при наличии), упаковка вещественных доказательств с пояснительными надписями, заверенными подписями представителей компетентных органов и скрепленными оттиском гербовой печати)  </w:t>
            </w:r>
          </w:p>
          <w:bookmarkEnd w:id="93"/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Подписи представителей компетентного органа запрашивающей Стороны:  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Подписи представителей компетентного органа запрашиваемой Стороны:  
</w:t>
            </w:r>
          </w:p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инициалы)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инициалы)</w:t>
            </w:r>
          </w:p>
          <w:bookmarkEnd w:id="95"/>
        </w:tc>
      </w:tr>
      <w:tr>
        <w:trPr>
          <w:trHeight w:val="30" w:hRule="atLeast"/>
        </w:trPr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инициалы)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 инициалы)</w:t>
            </w:r>
          </w:p>
          <w:bookmarkEnd w:id="9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 порядке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наркотических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и их прекурсоров,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огнестрельного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оружия, его основных частей,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боеприпасов,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взрывчатых веществ и взрывных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являющихся вещественными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доказательствами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уголовным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2017 года  </w:t>
            </w:r>
          </w:p>
        </w:tc>
      </w:tr>
    </w:tbl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вещественного доказательства  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3"/>
        <w:gridCol w:w="5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1.Реквизиты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1.1.Регистрационный №                                                                      от _______ 20    г.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</w:tr>
      <w:tr>
        <w:trPr>
          <w:trHeight w:val="30" w:hRule="atLeast"/>
        </w:trPr>
        <w:tc>
          <w:tcPr>
            <w:tcW w:w="1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Ведомство, должность, ФИО составителя карточки 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Дата упаковки 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Информация о вещественном доказательстве 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Название 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Масса (вес), количество вещественного доказательства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Дата изъятия 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 Место изъятия 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 Ведомство, проводившее изъятие 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 Форма и размер упаковки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Подпись уполномоченного лица  </w:t>
            </w:r>
          </w:p>
          <w:bookmarkEnd w:id="10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 порядке передачи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наркотических средств,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психотропных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и их прекурсоров,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огнестрельного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оружия, его основных частей,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боеприпасов,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взрывчатых веществ и взрывных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являющихся вещественными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доказательствами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уголовным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2017 года 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9"/>
        <w:gridCol w:w="15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Этикетка вещественного доказательства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вещественного доказательства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(индивидуальный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упаковки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изъятия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изъятия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Упаковал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01"/>
        </w:tc>
      </w:tr>
      <w:tr>
        <w:trPr>
          <w:trHeight w:val="30" w:hRule="atLeast"/>
        </w:trPr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ФИО</w:t>
            </w:r>
          </w:p>
          <w:bookmarkEnd w:id="102"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(оттиск печати, используемой при опечатывании упаковки) </w:t>
            </w:r>
          </w:p>
        </w:tc>
      </w:tr>
    </w:tbl>
    <w:bookmarkStart w:name="z12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Армения 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 </w:t>
      </w:r>
      <w:r>
        <w:rPr>
          <w:rFonts w:ascii="Times New Roman"/>
          <w:b/>
          <w:i w:val="false"/>
          <w:color w:val="000000"/>
          <w:sz w:val="28"/>
        </w:rPr>
        <w:t>Протоколу</w:t>
      </w:r>
      <w:r>
        <w:rPr>
          <w:rFonts w:ascii="Times New Roman"/>
          <w:b/>
          <w:i w:val="false"/>
          <w:color w:val="000000"/>
          <w:sz w:val="28"/>
        </w:rPr>
        <w:t xml:space="preserve">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</w:t>
      </w:r>
      <w:r>
        <w:rPr>
          <w:rFonts w:ascii="Times New Roman"/>
          <w:b/>
          <w:i w:val="false"/>
          <w:color w:val="000000"/>
          <w:sz w:val="28"/>
        </w:rPr>
        <w:t xml:space="preserve">"  </w:t>
      </w:r>
    </w:p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представлением Азербайджанской Республикой Оговорки к </w:t>
      </w:r>
      <w:r>
        <w:rPr>
          <w:rFonts w:ascii="Times New Roman"/>
          <w:b w:val="false"/>
          <w:i w:val="false"/>
          <w:color w:val="000000"/>
          <w:sz w:val="28"/>
        </w:rPr>
        <w:t>Протоколу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 от 11 октября 2017 года никакие из прав, обязанностей и положений указанного Протокола не будут применяться Республикой Армения в отношении Азербайджанской Республики до урегулирования нагорно-карабахского конфликта, являющегося результатом применения Азербайджанской Республикой политики этнических чисток в отношении народа Нагорного Карабаха и развязывания военной агрессии против Нагорно-Карабахской Республики.  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А. Саргсян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передачи наркотических средств, психотропных веществ и их прекурсоров, огнестрельного оружия, его основных частей, боеприпасов, взрывчатых веществ и взрывных устройств, являющихся вещественными доказательствами по уголовным делам, подписанного на заседании Совета глав государств Содружества Независимых Государств, которое состоялось 11 октября 2017 года в городе Сочи. Подлинный экземпляр вышеупомянутого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хранится в Исполнительном комитете Содружества Независимых Государств.   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Председателя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Исполнительного комитета -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Гуминский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