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5d77" w14:textId="a545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экологическим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апреля 2016 года № 491-V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 1; № 20, ст. 152; 2008 г., № 21, ст. 97; № 23, ст. 114; 2009 г., № 11-12, ст. 55; № 18, ст. 84; № 23, ст. 100; 2010 г., № 1-2, ст. 5; № 5, ст. 23; № 24, ст. 146; 2011 г., № 1, ст. 2, 3, 7; № 5, ст. 43, № 11, ст. 102; № 12, ст. 111; № 16, ст. 129; № 21, ст. 161; 2012 г., № 3, ст. 27; № 8, ст. 64; № 14, ст. 92, 95; № 15, ст. 97; № 21-22, ст. 124, 2013 г., № 9, ст. 51; № 12, ст. 57; № 14, ст. 72, 75; 2014 г., № 2, ст. 10; № 7, ст. 37; № 10, ст. 52, № 12, ст. 82, № 14, ст. 84, № 19-I, 19-II, ст. 96; № 21, ст. 122; № 23, ст. 143; № 24, ст. 145; 2015 г., № 8, ст. 42; № 11, ст. 57; № 20-ІV, ст. 113; № 20-VII, ст. 115; № 22-І, ст. 141; № 22-ІІ, ст. 144; № 22-V, ст. 156; 2016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заголовки статей 57, 94-10, 158-4 и 160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57. Гласность государственной экологической экспертизы»;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94-10. Внутренние проекты по сокращению выбросов и (или) увеличению поглощения парниковых газов»;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158-4. Валидация и верификация»;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160. Государственный регистр выбросов и переноса загрязнителей»;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заголовками статей 57-1, 57-2 и 166-1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57-1. Участие общественности в принятии решений по вопросам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57-2. Проведение общественных слушаний»;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166-1. Национальный доклад о состоянии окружающей среды и об использовании природных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валидация – подтверждение аккредитованным органом по валидации и верификации соответствия плана мониторинга выбросов парниковых газов, а также проектных решений и документации в рамках разработки проектов по сокращению выбросов и поглощению парниковых газов требованиям, установленным международными договорами, ратифицированными Республикой Казахстан, и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верификация – подтверждение аккредитованным органом по валидации и верификации достоверности сведений операторов установок в паспорте установки и об объемах выбросов парниковых газов, содержащихся в их отчетах об инвентаризации парниковых газов за отчетный год и о реализации проектов по сокращению выбросов и увеличению поглощения парниковых газов, осуществляемое в соответствии с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«38) установка – стационарный источник выбросов парниковых газов или группа стационарных источников выбросов парниковых газов, связанных между собой единым технологическим процессом и размещенных на одной промышленной площадке;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оператор установки – физическое или юридическое лицо, в собственности или ином законном пользовании которого находится установка;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паспорт установки – документ, содержащий сведения о характеристиках используемой технологии, географическом месте расположения установки и видах деятельности ее оператора;»;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65-1), 65-2) и 65-3)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«65-1) план мониторинга выбросов парниковых газов – документ, разрабатываемый оператором установки на период действия Национального плана распределения квот на выбросы парниковых газов, утвержденного на соответствующий период или на срок реализации проектов и программ по сокращению выбросов и увеличению поглощения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65-2) погашение квот на выбросы парниковых газов – ежегодное изъятие из обращения (списание) углеродных единиц Национального плана распределения квот на выбросы парниковых газов, утвержденного на соответствующий период согласно отчету об инвентаризации выбросов парниковых газов за отчетный год, осуществляемое в Государственном реестре углеродных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65-3) стационарный источник выбросов парниковых газов – неперемещаемый источник выбросов парниковых газов или перемещаемый источник выбросов парниковых газов, требующий фиксированного положения для его эксплуатации;»;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обращаться в суд в защиту прав, свобод и законных интересов физических и юридических лиц, в том числе в интересах неопределенного круга лиц, по вопросам охраны окружающей среды и использования природных ресурсов;»;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четвертым и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ведения Государственного фонда экологической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разработки Национального доклада о состоянии окружающей среды и об использовании природных ресурсов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распределения квот на выбросы парниковых газов и формирования резервов установленного количества и объема квот Национального плана распределения квот на выбросы парниковых газов;»;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«20-4) осуществляет ведение Государственного регистра выбросов и переноса загрязнителей;»;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28-5)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«28-5) разрабатывает порядок распределения квот на выбросы парниковых газов и формирования резервов установленного количества и объема квот Национального плана распределения квот на выбросы парниковых газов;»;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28-10) и 28-11)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«28-10) организует разработку Национального доклада о состоянии окружающей среды и об использовании природных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28-11) разрабатывает правила ведения Государственного фонда экологической информации;»;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тридцать пятым – сорок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«форму плана мониторинга выбросов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ведения Государственного регистра выбросов и переноса загрязнителей;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методику распределения квот из резерва объема квот Национального плана распределения квот на выбросы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видов хозяйственной деятельности, проекты которых подлежат вынесению на общественные слушания;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предоставления информации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поступлениях в бюджет от платы за эмиссии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поступлениях в бюджет от взыскания ущерба, причиненного окружающей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поступлениях в бюджет от штрафов за нарушение экологического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расходах бюджета на мероприятия по охране окружающей среды;»;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30)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выдачи, изменения и погашения квот на выбросы парниковых газов;»;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36-4)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34-1 слово «(детерминации)»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дополнить подпунктами 11-1) и 11-2)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«11-1) обоснование плана мероприятий по охране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11-2) обоснование программы управления отходами;»;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статью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57. Гласность государственной экологической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Гласность государственной экологической экспертизы и участие населения в принятии решений по вопросам охраны окружающей среды и использования природных ресурсов обеспечиваются путем проведения общественных слушаний.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Всем заинтересованным гражданам и общественным объединениям предоставляется возможность выразить свое мнение в период проведения государственной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Заключение государственной экологической экспертизы направляется природопользователем для размещения на интернет-ресурсе местного исполнительного органа в области охраны окружающей среды в течение пяти рабочих дней после его получения природопользователем.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 вправе оспорить заключение государственной экологической экспертизы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После принятия решения по заключению государственной экологической экспертизы всем заинтересованным лицам предоставляется возможность получить информацию по объекту экспертизы в порядке, предусмотренном настоящим Кодексом.»;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дополнить статьей 57-1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57-1 Участие общественности в принятии решений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вопросам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общественности в принятии решений по вопросам охраны окружающей среды осуществляется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общественных слушаний;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общественной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общественного экологического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подачи замечаний и предложений в государственные органы в период проведения государственной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участия в общественных советах при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представления замечаний и предложений на проекты нормативных правовых актов по вопросам охраны окружающей среды, в том числе на проекты документов Системы государственного планирования.»;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дополнить статьей 57-2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57-2 Проведение общественных слушаний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Проведение общественных слушаний обязательно по проектам: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сферах сельского и лесного хозяйства, горнодобывающей и обрабатывающей промышленности, строительства, транспорта, электроснабжения, теплоснабжения, водоснабжения, водоотведения, обращения с отходами и в других отраслях экономики в соответствии с перечнем, определяемым уполномоченным органом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предусматривающим размещение объектов в водоохранных зонах и полосах и зонах санитарной охраны источников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предусматривающим размещение объектов на землях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предусматривающим рубку леса на землях государственного лесного фонда, в том числе озеленительных насаждений в пределах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предусматривающим деятельность природопользователя на особо охраняемых природных территориях и территории бывшего Семипалатинского испытательного ядерного полигона;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являющимся объектами государственной экологической экспертизы,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47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Заказчик (инициатор) планируемой деятельности вправе на договорной основе привлекать общественные объединения для проведения мероприятий по информированию общественности для участия в общественных слушаниях.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Местные исполнительные органы за двадцать дней до проведения общественных слушаний обеспечивают открытый доступ к экологической информации, относящейся к процедуре оценки воздействия на окружающую среду намечаемой хозяйственной и иной деятельности и процессу принятия решений по этой деятельности через интернет-ресурс, а также используя иные способы информирования.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проведения общественных слушаний определяется уполномоченным органом в области охраны окружающей среды.»;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 </w:t>
      </w:r>
      <w:r>
        <w:rPr>
          <w:rFonts w:ascii="Times New Roman"/>
          <w:b w:val="false"/>
          <w:i w:val="false"/>
          <w:color w:val="000000"/>
          <w:sz w:val="28"/>
        </w:rPr>
        <w:t>статье 94-1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распределение квот на выбросы парниковых газов операторам установок;»;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администрирование операторов установок.»;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статью 94-2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94-2. Квоты на выбросы парниковых газов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Запрещается эксплуатация установки без получения квот на выбросы парниковых газов оператором установки, выбросы которой превышают эквивалент двадцати тысяч тонн двуокиси углерода в год, в следующих регулируемых сферах деятельности: нефтегазовой, электроэнергетической, горнодобывающей, металлургической, химической, обрабатывающей в части производства стройматериалов: цемента, извести, гипса и кирпича.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Квота на выбросы парниковых газов зачисляется на счет оператора установки в Государственном реестре углеродных единиц в соответствии с объемами, указанными в Национальном плане распределения квот на выбросы парниковых газов, в течение десяти рабочих дней со дня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Оператор установки до первого апреля первого года действия Национального плана распределения квот на выбросы парниковых газов, утвержденного на соответствующий период, предоставляет валидированный план мониторинга выбросов парниковых газов и верифицированный паспорт установки в уполномоченный орган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непредоставления плана мониторинга выбросов парниковых газов и паспорта установки в установленный настоящим пунктом срок счет оператора установки подлежит блокированию до представления требуемых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Оператор установки до первого апреля текущего года обязан представить верифицированный отчет об инвентаризации парниковых газов за предыдущий год в уполномоченный орган в области охраны окружающей среды или заполнить электронную форму отчета в системе Государственного кадастра источников выбросов и поглощений парниковых газов в соответствии с Правилами ведения государственного кадастра источников выбросов и поглощений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Оператору установки запрещается превышать квоту на выбросы парниковых газов, установленную в Национальном плане распределения квот на выбросы парниковых газов, утвержденного на соответствующий период, а также полученную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94-4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 Оператор установки вправе самостоятельно распределить имеющиеся квоты между своими установками, включенными в Национальный план распределения квот на выбросы парниковых газов, утвержденный на соответствующий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Оператор установки вправе продать или купить единицы квот, за исключением квот, выданных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94-4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соблюдением пункта 1 настоящей статьи осуществляется только в отношении установок, включенных в Национальный план распределения квот на выбросы парниковых газов, утвержденный на соответствующий период, и установок субъектов администрирования, выбросы которых в период действия Национального плана распределения квот на выбросы парниковых газов превышают эквивалент двадцати тысяч тонн двуокиси углерода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Квоты на выбросы парниковых газов, выданные на период действия Национального плана распределения квот на выбросы парниковых газов, подлежат погашению в соответствии с Правилами выдачи, изменения и погашения квот на выбросы парниковых газов.»;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статью 94-3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статью 94-4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94-4. Изменение квот на выбросы парниковых газов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Оператор установки в случаях увеличения мощности установки и (или) введения нового стационарного источника выбросов парниковых газов от начала года разработки и периода действия Национального плана распределения квот на выбросы парниковых газов, утвержденного на соответствующий период, обращается в уполномоченный орган в области охраны окружающей среды для получения дополнительного объема квот на выбросы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смены оператора установки, его наименования либо организационно-правовой формы уполномоченный орган в области охраны окружающей среды в течение пяти рабочих дней со дня обращения заявителя на основе подтверждающих документов уведомляет подведомственную организацию по регулированию выбросов парниковых газов уполномоченного органа в области охраны окружающей среды о внесении соответствующих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Подведомственная организация по регулированию выбросов парниковых газов уполномоченного органа в области охраны окружающей среды в течение пяти рабочих дней вносит соответствующие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 по выбросам парниковых газов переносятся на нового оператора установки.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ликвидации оператора установки неиспользованный объем квот на выбросы парниковых газов переходит в резерв объема квот Национального плана распределения квот на выбросы парниковых газов.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изменения квот на выбросы парниковых газов определяется Правилами выдачи, изменения и погашения квот на выбросы парниковых газов.»;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статью 94-5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94-5. Национальный план распределения квот на выбросы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парниковых газов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Национальный план распределения квот на выбросы парниковых газов обеспечивает соблюдение обязательств по сокращению выбросов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план распределения квот на выбросы парниковых газов разрабатывается в соответствии с Правилами распределения квот на выбросы парниковых газов и формирования резервов установленного количества и объема квот Национального плана распределения квот на выбросы парниковых газов и утверждается на соответствующий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Национальном плане распределения квот на выбросы парниковых газов устанавливаются общий объем квот на выбросы парниковых газов по регулируемым сферам деятельности и перечень установок с распределенными для них объемами квот на выбросы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Национальный план распределения квот на выбросы парниковых газов содержит резерв объема квот, предназначенный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распределения квот на выбросы парниковых газов для новых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выдачи дополнительных квот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94-4 настоящего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распределения квот на выбросы парниковых газов для установок субъектов администрирования, эксплуатация которых в период действия Национального плана распределения квот на выбросы парниковых газов подпадает под требования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94-2 настоящего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выдачи углеродных единиц для внутренних проектов по сокращению выбросов парниковых газов и (или) увеличению поглощения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продажи квот на условиях аукциона.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включения установок в Национальный план распределения квот на выбросы парниковых газов и исключения из него осуществляется в соответствии с Правилами распределения квот на выбросы парниковых газов и формирования резервов установленного количества и объема квот Национального плана распределения квот на выбросы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Управление резервом объема квот осуществляет уполномоченный орган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объема квот, указанный в подпункте 5)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передается подведомственной организации по регулированию выбросов парниковых газов уполномоченного органа в области охраны окружающей среды для организации 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от продажи квот парниковых газов из резерва поступают в доход государственного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статью 94-6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94-6. Субъекты администрирования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Субъектом администрирования является оператор установки, объем выбросов парниковых газов которой составляет от десяти до двадцати тысяч тонн эквивалента двуокиси углерода в год, в следующих регулируемых сферах деятельности: нефтегазовой, электроэнергетической, горнодобывающей, металлургической, химической, обрабатывающей в части производства стройматериалов: цемента, извести, гипса и кирпича.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субъектов администрирования не распространяется действие </w:t>
      </w:r>
      <w:r>
        <w:rPr>
          <w:rFonts w:ascii="Times New Roman"/>
          <w:b w:val="false"/>
          <w:i w:val="false"/>
          <w:color w:val="000000"/>
          <w:sz w:val="28"/>
        </w:rPr>
        <w:t>статей 94-2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94-4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94-11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в части процедур, осуществляемых субъектами распределения квот на выбросы парниковых газов,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Субъекты администрирования в срок до первого апреля текущего года представляют отчет об инвентаризации парниковых газов за предыдущий год в уполномоченный орган в области охраны окружающей среды или заполняют электронную форму отчета в системе Государственного кадастра источников выбросов и поглощений парниковых газов в соответствии с Правилами ведения государственного кадастра источников выбросов и поглощений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 об инвентаризации парниковых газов субъектов администрирования не подлежат верификации.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Участие субъектов администрирования в реализации проектных механизмов в сфере регулирования выбросов и поглощений парниковых газов осуществляется в соответствии с правилами реализации проектных механизмов в сфере регулирования выбросов и поглощений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Установки субъектов администрирования, эксплуатация которых в период действия Национального плана распределения квот на выбросы парниковых газов подпадает под требования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94-2 настоящего Кодекса, подлежат квотированию в соответствии с Правилами выдачи, изменения и погашения квот на выбросы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области охраны окружающей среды осуществляет контроль за объемом выбросов парниковых газов субъектов администрирования.»;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статью 94-7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94-7. Рыночный механизм сокращения выбросов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поглощения парниковых газов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Рыночный механизм сокращения выбросов и поглощения парниковых газов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торговлю единицами квот на выбросы парниковых газов, единицами внутреннего сокращения выбросов;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торговлю единицами поглощения парниковых газов, единицами сертифицированного сокращения выбросов, единицами сокращения выбросов;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международную торговлю единицами установленного количества между странами, имеющими ограничения и (или) сокращения выбросов парниковых газов, и их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Продажу и покупку углеродных единиц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операторы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участвующие в реализации проектных механизмов в сфере регулирования выбросов и поглощений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подведомственная организация по регулированию выбросов парниковых газов уполномоченного органа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Реализация единиц квот, единиц поглощения парниковых газов, единиц сертифицированного сокращения выбросов, единиц сокращения выбросов, единиц внутреннего сокращения выбросов производится на товарных биржах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установки вправе реализовать квоты путем прямой продажи (покупки) по договору купли-продажи по цене не ниже уровня биржевой котировки квоты на день совершения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совершения сделки оператор установки обязан представить сведения по итогам проведения прямой продажи-покупки квот в уполномоченный орган в области охраны окружающей среды.»;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 </w:t>
      </w:r>
      <w:r>
        <w:rPr>
          <w:rFonts w:ascii="Times New Roman"/>
          <w:b w:val="false"/>
          <w:i w:val="false"/>
          <w:color w:val="000000"/>
          <w:sz w:val="28"/>
        </w:rPr>
        <w:t>статье 94-8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«природопользователям» заменить словами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«операторам установок»;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 </w:t>
      </w:r>
      <w:r>
        <w:rPr>
          <w:rFonts w:ascii="Times New Roman"/>
          <w:b w:val="false"/>
          <w:i w:val="false"/>
          <w:color w:val="000000"/>
          <w:sz w:val="28"/>
        </w:rPr>
        <w:t>статью 94-9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94-9. Требования к торговле углеродными единицами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Углеродные единицы, введенные в систему торговли квотами на выбросы парниковых газов, обращаются на внутреннем рынке в соответствии с Правилами торговли квотами на выбросы парниковых газов и углеродными единицами.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Единицы сертифицированного сокращения и единицы сокращения выбросов могут использоваться для целей внутренней и международной торговли и обеспечиваться переходом из государственной системы учета установленного количества в систему учета других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Углеродная единица является товаром.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Единицы квот в пределах действия Национального плана распределения квот на выбросы парниковых газов, утвержденного на соответствующий период, могут переноситься с одного отчетного года на другой.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Неиспользованный объем единиц квот не переносится на следующий Национальный план распределения квот на выбросы парниковых газов и подлежит возврату в резерв объема квот Национального плана распределения квот на выбросы парниковых газов.»;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 </w:t>
      </w:r>
      <w:r>
        <w:rPr>
          <w:rFonts w:ascii="Times New Roman"/>
          <w:b w:val="false"/>
          <w:i w:val="false"/>
          <w:color w:val="000000"/>
          <w:sz w:val="28"/>
        </w:rPr>
        <w:t>статью 94-10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94-10. Внутренние проекты по сокращению выбросов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(или) увеличению поглощения парниковых газов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Внутренние проекты по сокращению выбросов парниковых газов и (или) увеличению поглощения парниковых газов осуществляются физическими и юридическими лицами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внутренние проекты по сокращению выбросов парниковых газов не могут осуществляться в отношении установок, которые подпадают под требования по квотированию выбросов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Внутренние проекты по сокращению выбросов и (или) увеличению поглощения парниковых газов могут реализовываться в следующих сферах экономики: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горнодобывающая и металлургическая (в части проектов утилизации шахтного метана);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сельское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жилищно-коммунальное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озеленение лесных и степных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предотвращение деградации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возобновляемые источники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переработка коммунальных и промышленных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транспорт;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энергоэффективное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энергосбережение и повышение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Правила подготовки рассмотрения и одобрения, учета, отчетности и мониторинга внутренних проектов по сокращению выбросов парниковых газов утверждаются уполномоченным органом в области охраны окружающей среды.»;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 </w:t>
      </w:r>
      <w:r>
        <w:rPr>
          <w:rFonts w:ascii="Times New Roman"/>
          <w:b w:val="false"/>
          <w:i w:val="false"/>
          <w:color w:val="000000"/>
          <w:sz w:val="28"/>
        </w:rPr>
        <w:t>статью 94-11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94-11. Процедура мониторинга выбросов парниковых газов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Оператор установки разрабатывает обязательный для исполнения план мониторинга выбросов парниковых газов квотируемой установки на период действия Национального плана распределения квот на выбросы парниковых газов, утвержденного на соответствующий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План мониторинга выбросов парниковых газов подлежит валидации.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отсутствия утвержденной методики расчета выбросов парниковых газов оператор установки вправе разработать собственную методику, которая подлежит согласованию с уполномоченным органом в области охраны окружающей среды.»;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подпункт 9) </w:t>
      </w:r>
      <w:r>
        <w:rPr>
          <w:rFonts w:ascii="Times New Roman"/>
          <w:b w:val="false"/>
          <w:i w:val="false"/>
          <w:color w:val="000000"/>
          <w:sz w:val="28"/>
        </w:rPr>
        <w:t>статьи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уполномоченный орган в сфере санитарно-эпидемиологического благополучия населения;»;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158-3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Государственный реестр углеродных единиц формирует и ведет оператор, являющийся подведомственной организацией по регулированию выбросов парниковых газов уполномоченного органа в области охраны окружающей среды.»;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 </w:t>
      </w:r>
      <w:r>
        <w:rPr>
          <w:rFonts w:ascii="Times New Roman"/>
          <w:b w:val="false"/>
          <w:i w:val="false"/>
          <w:color w:val="000000"/>
          <w:sz w:val="28"/>
        </w:rPr>
        <w:t>статью 158-4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158-4. Валидация и верификация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Аккредитация органов по валидации и верификации осуществляется в соответствии с законодательством Республики Казахстан об аккредитации в области оценки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 по валидации и верификации несет ответственность за достоверность валидации и верификации.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Ежегодный отчет об инвентаризации парниковых газов, план мониторинга выбросов парниковых газов и паспорт установки представляются оператором установки по формам, утвержденным уполномоченным органом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Валидация и верификация осуществляются за счет средств оператора установки.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Валидация и верификация одного и того же проекта по сокращению выбросов и поглощению парниковых газов не могут проводиться одним и тем же органом по валидации и верификации.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Валидация и верификация осуществляются в соответствии с национальными стандартами, утвержденными уполномоченным органом в области технического регулирования и обеспечения единства измерений, если иное не предусмотрено международными договорами, ратифицированными Республикой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 </w:t>
      </w:r>
      <w:r>
        <w:rPr>
          <w:rFonts w:ascii="Times New Roman"/>
          <w:b w:val="false"/>
          <w:i w:val="false"/>
          <w:color w:val="000000"/>
          <w:sz w:val="28"/>
        </w:rPr>
        <w:t>статьи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160. Государственный регистр выбросов и переноса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загрязнителей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регистр выбросов и переноса загрязнителей – структурированная база данных о состоянии эмиссии и загрязнения окружающей среды, размещенная в открытом доступе, которая ведется уполномоченным органом в области охраны окружающей среды в целях обеспечения прозрачности.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Природопользователи, имеющие объекты I категории, ежегодно до 1 апреля предоставляют информацию за предыдущий год в соответствии с Правилами ведения Государственного регистра выбросов и переноса загрязнителей, утверждаемыми уполномоченным органом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регистр выбросов и переноса загрязнителей содержит информацию о предельно допустимых концентрациях загрязняющих веществ, их влиянии на здоровье и окружающую среду, а также другую научно обоснованную информацию по выбросам и переносам загрязнителей и информацию о природопользователях.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природопользователях должна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наименование, юридический адрес, вид деятельности природопользователя;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электронный вариант выданного экологического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 по объему фактических эмиссий в окружающей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электронный вариант программы производственного экологического контроля и отчетов экологического мониторинга, плана мероприятий по охране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результаты государственного экологического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об обязательных платежах в бюджет за эмиссии в окружающую среду, в том числе за сверхустановленные нормативы.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161. Государственный фонд экологической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фонд экологической информации ведется с целью обеспечения государственных органов, физических и юридических лиц достоверной информацией о состоянии окружающей среды и ее объектов, факторах воздействия на окружающую среду, мерах, принимаемых по ее охране, предотвращению и сокращению загрязнения окружающей среды, об использовании природных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Ведение Государственного фонда экологической информации осуществляется подведомственной организацией уполномоченного органа в области охраны окружающей среды и включает мероприятия по сбору, хранению, обработке, анализу, научному исследованию, предоставлению, распространению экологической информации, просвещению населения и природопользователей по вопросам охраны окружающей среды и использования природных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органы и юридические лица предоставляют информацию в Государственный фонд экологической информации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состав Государственного фонда экологической информации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кадастры природных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учет участков загрязнения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кадастр отходов производства и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реестр природопользователей и источников загрязнения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кадастр потребления озоноразрушающих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государственный регистр выбросов и переноса загрязнителей;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материалы оценки воздействия на окружающую среду и государственной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нормативные правовые акты и нормативно-технические документы в области охраны окружающей среды и использования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отчеты о выполнении научно-исследовательских и опытно-конструкторских работ, связанных с охраной окружающей среды и использованием природных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Национальный доклад о состоянии окружающей среды и об использовании природных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Национальный экологический атлас;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отчеты по результатам контрольно-инспекционной и правоприменительной деятельности в области охраны окружающей среды и использования природных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программа производственного экологического контроля и отчеты экологического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данные государственного экологического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научно-техническая литература в области экологии;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информация о состоянии окружающей среды и об использовании природных ресурсов, факторах воздействия на окружающую среду и принимаемых мерах по ее охране;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иные материалы и документы, содержащие экологическую информацию.»;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Местный исполнительный орган ежегодно до 1 мая года размещает на своем интернет-ресурсе информацию за предыдущий год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поступлениях в бюджет от платы за эмиссии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расходах бюджета на мероприятия по охране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области охраны окружающей среды ежегодно до 1 мая года размещает на своем интернет-ресурсе информацию за предыдущий год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поступлениях в бюджет от взыскания ущерба, причиненного окружающей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поступлениях в бюджет от штрафов за нарушение экологического законодательства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дополнить статьей 166-1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166-1. Национальный доклад о состоянии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об использовании природных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Национальный доклад о состоянии окружающей среды и об использовании природных ресурсов Республики Казахстан составляется в целях ежегодного информирования населения о фактической экологической ситуации на территории Республики Казахстан и мерах, принимаемых по ее улучшению.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Национальном докладе о состоянии окружающей среды и об использовании природных ресурсов Республики Казахстан отражаются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качественной и количественной характеристиках окружающей среды и природных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антропогенном воздействии на окружающую среду, включая основные общественно значимые экологические проблемы;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 экологической обстановке в регионах;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реализации государственной политики в области охраны окружающей среды и использования природных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Центральные государственные органы и местные исполнительные органы ежегодно до 1 марта года, следующего за отчетным, предоставляют информацию для составления Национального доклада о состоянии окружающей среды и об использовании природных ресурсов Республики Казахстан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области охраны окружающей среды на основании информации, предоставленной центральными государственными органами и местными исполнительными органами, организует разработку Национального доклада о состоянии окружающей среды и об использовании природных ресурсов Республики Казахстан в соответствии с Правилами, установленными Правительством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 </w:t>
      </w:r>
      <w:r>
        <w:rPr>
          <w:rFonts w:ascii="Times New Roman"/>
          <w:b w:val="false"/>
          <w:i w:val="false"/>
          <w:color w:val="000000"/>
          <w:sz w:val="28"/>
        </w:rPr>
        <w:t>статью 314-1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 </w:t>
      </w:r>
      <w:r>
        <w:rPr>
          <w:rFonts w:ascii="Times New Roman"/>
          <w:b w:val="false"/>
          <w:i w:val="false"/>
          <w:color w:val="000000"/>
          <w:sz w:val="28"/>
        </w:rPr>
        <w:t>статью 324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9, 10 и 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Квоты на выбросы парниковых газов, распределенные и выданные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94-2 и </w:t>
      </w:r>
      <w:r>
        <w:rPr>
          <w:rFonts w:ascii="Times New Roman"/>
          <w:b w:val="false"/>
          <w:i w:val="false"/>
          <w:color w:val="000000"/>
          <w:sz w:val="28"/>
        </w:rPr>
        <w:t>статьи 94-5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приостановить до 1 января 2018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Верификация отчета об инвентаризации парниковых газов осуществляется независимыми аккредитованными организациями, осуществляющими валидацию (детерминацию) и верификацию, до 1 января 2018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Действие </w:t>
      </w:r>
      <w:r>
        <w:rPr>
          <w:rFonts w:ascii="Times New Roman"/>
          <w:b w:val="false"/>
          <w:i w:val="false"/>
          <w:color w:val="000000"/>
          <w:sz w:val="28"/>
        </w:rPr>
        <w:t>статей 94-2</w:t>
      </w:r>
      <w:r>
        <w:rPr>
          <w:rFonts w:ascii="Times New Roman"/>
          <w:b w:val="false"/>
          <w:i w:val="false"/>
          <w:color w:val="000000"/>
          <w:sz w:val="28"/>
        </w:rPr>
        <w:t xml:space="preserve"> (кроме пункта 6), </w:t>
      </w:r>
      <w:r>
        <w:rPr>
          <w:rFonts w:ascii="Times New Roman"/>
          <w:b w:val="false"/>
          <w:i w:val="false"/>
          <w:color w:val="000000"/>
          <w:sz w:val="28"/>
        </w:rPr>
        <w:t>94-4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94-7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94-9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приостановить до 1 января 2018 года.».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3; № 2, ст. 7, 10, № 3, ст. 15; № 4, ст. 21; № 8, ст. 50; № 9, ст. 51; № 10-11, ст. 56; № 12, ст. 57; № 14, ст. 72; № 15, ст. 76, 81, 82; № 16, ст. 83; № 21-22, ст. 114, 115; № 23-24, ст. 116; 2014 г., № 1, ст. 9; № 4-5, ст. 24; № 7, ст. 37; № 8, ст. 44, 49; № 10, ст. 52, № 11, ст. 63, 64, 65, 69; № 12, ст. 82; № 14, ст. 84; № 16, ст. 90; № 19-I, 19-II, ст. 96; № 21, ст. 122; № 22, ст. 128, 131; № 23, ст. 143; № 24, ст. 145; 2015 г., № 7, ст. 34; № 8, ст. 44, 45; № 11, ст. 52; № 14, ст. 72; № 15, ст. 78; № 19-I, ст. 99, 100, 101; № 20-I, ст. 110; № 20-IV, ст. 113; № 20-VII, ст. 115, 119; № 2I-I, ст. 124; № 2I-II, ст. 130; № 21-III, ст. 136, 137; № 22-I, ст. 140, 143; № 22-II, ст. 144, 145; № 22-III, ст. 149; № 22-V, ст. 156, 158; № 22-VI, ст. 159; № 22-VII, ст. 161; № 23-I, ст. 169; 2016 г., № 1, ст.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541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«8-2) истцы (заявители) – по искам (заявлениям) о защите прав, свобод и законных интересов физических и юридических лиц, в том числе в интересах неопределенного круга лиц, по вопросам охраны окружающей среды и использования природных ресурсов;».</w:t>
      </w:r>
    </w:p>
    <w:bookmarkEnd w:id="2"/>
    <w:bookmarkStart w:name="z4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 92; № 21, ст. 122; № 23, ст. 143; № 24, ст. 145, 146; 2015 г., № 1, ст. 2; № 2, ст. 6; № 7, ст. 33; № 8, ст. 44, 45; № 9, ст. 46; № 10, ст. 50; № 11, ст. 52; № 14, ст. 71; № 15, ст. 78; № 16, ст. 79; № 19-I, ст. 101; № 19-II, ст. 102, 103, 105; № 20-IV, ст. 113; № 20-VII, ст. 115; № 21-II, ст. 130; № 21-III, ст. 137; № 22-I, ст. 140, 141, 143; № 22-II, ст. 144, 148; № 22-III, ст. 149; № 22-V, ст. 152, 156, 158; № 22-VI, ст. 159; № 22-VII, ст. 161; № 23-I, ст. 166, 169; № 23-II, ст. 172; 2016 г., № 1, ст. 4; № 2, ст. 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заголовки </w:t>
      </w:r>
      <w:r>
        <w:rPr>
          <w:rFonts w:ascii="Times New Roman"/>
          <w:b w:val="false"/>
          <w:i w:val="false"/>
          <w:color w:val="000000"/>
          <w:sz w:val="28"/>
        </w:rPr>
        <w:t>статей 329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329. Превышение установленного и дополнительно полученного объема квоты на выбросы парниковых газов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330. Представление недостоверных данных о валидации и верификации независимыми аккредитованными организациями, аккредитованными органами по валидации и верификации»;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заголовком статьи 919-1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919-1. Приостановление действия статьи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Кодекса»;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329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329. Превышение установленного и дополнительно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полученного объема квоты на выбросы парниковых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Превышение установленного и дополнительно полученного объема квоты на выбросы парниковых газов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оператора установки в размере пяти месячных расчетных показателей за каждую единицу квоты сверхустановленного объема, не компенсированную приобретенными единицами квот и (или) углеродными единицами, полученными в результате реализации проектов, в соответствии с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330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330. Представление недостоверных данных о валидации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верификации независимыми аккредитованными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организациями, аккредитованными органами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валидации и верификации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недостоверных данных о валидации и верификации независимыми аккредитованными организациями, аккредитованными органами по валидации и верификации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субъектов малого предпринимательства в размере ста пятидесяти, на субъектов среднего предпринимательства – в размере трехсот, на субъектов крупного предпринимательства – в размере пятисот месячных расчетных показателей, с приостановлением действия аттестата об аккредитации или свидетельства об аккредитации.»;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919-1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919-1. Приостановление действия статьи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 </w:t>
      </w:r>
      <w:r>
        <w:rPr>
          <w:rFonts w:ascii="Times New Roman"/>
          <w:b w:val="false"/>
          <w:i w:val="false"/>
          <w:color w:val="000000"/>
          <w:sz w:val="28"/>
        </w:rPr>
        <w:t>статьи 329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приостановить до 1 января 2018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1 января 2017 года, абзацев третьего-шестого, восьмого-двенадцатого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подпунктов 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1, которые вводятся в действие с 1 января 2018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