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e00a8" w14:textId="15e00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Соглашения о сотрудничестве инженерных войск вооруженных сил государств – участников Содружества Независимых Государств в области гуманитарного разминирования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15 июля 2015 года № 328-V ЗРК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Ратифицировать 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сотрудничестве инженерных войск вооруженных сил государств – участников Содружества Независимых Государств в области гуманитарного разминирования, совершенное в Минске 30 мая 2014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НАЗАРБАЕВ</w:t>
      </w:r>
    </w:p>
    <w:bookmarkStart w:name="z1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СОГЛАШЕНИЕ</w:t>
      </w:r>
      <w:r>
        <w:br/>
      </w:r>
      <w:r>
        <w:rPr>
          <w:rFonts w:ascii="Times New Roman"/>
          <w:b/>
          <w:i w:val="false"/>
          <w:color w:val="000000"/>
        </w:rPr>
        <w:t>
о сотрудничестве инженерных войск вооруженных сил</w:t>
      </w:r>
      <w:r>
        <w:br/>
      </w:r>
      <w:r>
        <w:rPr>
          <w:rFonts w:ascii="Times New Roman"/>
          <w:b/>
          <w:i w:val="false"/>
          <w:color w:val="000000"/>
        </w:rPr>
        <w:t>
государств-участников Содружества Независимых Государств</w:t>
      </w:r>
      <w:r>
        <w:br/>
      </w:r>
      <w:r>
        <w:rPr>
          <w:rFonts w:ascii="Times New Roman"/>
          <w:b/>
          <w:i w:val="false"/>
          <w:color w:val="000000"/>
        </w:rPr>
        <w:t>
в области гуманитарного разминирования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Вступило в силу 2 октября 2015 года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Бюллетень международных договоров РК 2015 г., № 5, ст. 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Правительства государств - участников Содружества Независимых Государств, далее именуемые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 общепризнанными принципами и нормами международного гуманитарного права, международными договорами, принятыми в рамках Содружества Независимых Государств (далее - СНГ),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исходя из необходимости сотрудничества инженерных войск вооруженных сил государств - участников СНГ при проведении гуманитарного разминирования,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согласились о нижеследующем:</w:t>
      </w:r>
    </w:p>
    <w:bookmarkStart w:name="z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</w:t>
      </w:r>
    </w:p>
    <w:bookmarkEnd w:id="1"/>
    <w:bookmarkStart w:name="z1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Для целей настоящего Соглашения используются следующие определения: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взрывоопасные предметы (далее — ВОП)</w:t>
      </w:r>
      <w:r>
        <w:rPr>
          <w:rFonts w:ascii="Times New Roman"/>
          <w:b w:val="false"/>
          <w:i w:val="false"/>
          <w:color w:val="000000"/>
          <w:sz w:val="28"/>
        </w:rPr>
        <w:t xml:space="preserve"> - боеприпасы и взрывные устройства, включая самодельные, содержащие взрывчатые вещества;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гуманитарное разминирование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- деятельность, выполняемая вне районов боевых действий во взаимодействии с органами местного самоуправления (территориальной администрацией), которая приводит к устранению опасностей (рисков), связанных с ВОП, включающая проведение сплошного обследования местности и объектов на предмет наличия ВОП, составление карт, поиск и обезвреживание ВОП, подготовку документации после проведения разминирования, в том числе на передачу разминированных территорий.</w:t>
      </w:r>
    </w:p>
    <w:bookmarkEnd w:id="2"/>
    <w:bookmarkStart w:name="z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 осуществляют сотрудничество по следующим основным направлениям: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выработка согласованных подходов и способов выполнения задач гуманитарного разминирования;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проведение сплошного обследования местности и объектов;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составление карт местности (объектов);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непосредственное осуществление поиска и обезвреживания ВОП;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организация передачи разминированных территорий местным органам исполнительной власти.</w:t>
      </w:r>
    </w:p>
    <w:bookmarkStart w:name="z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Основными принципами сотрудничества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равноправие в выработке и реализации принятых решений;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коллективное обсуждение и решение проблем, возникающих при выполнении задач гуманитарного разминирования;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взаимное уважение национальных интересов.</w:t>
      </w:r>
    </w:p>
    <w:bookmarkStart w:name="z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 развивают сотрудничество в области гуманитарного разминирования в следующих формах: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подготовка и реализация международных договоров и решений органов СНГ в области гуманитарного разминирования;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взаимный обмен соответствующей технической информацией, имеющей отношение к гуманитарному разминированию;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планирование и организация работ по созданию информационных систем и баз данных;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подготовка специалистов по проведению гуманитарного разминирования для вооруженных сил государств - участников СНГ;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обмен опытом применения инженерных войск вооруженных сил государств - участников СНГ при проведении гуманитарного разминирования;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проведение совместных специальных учений;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проведение совместных научно-исследовательских и опытно-конструкторских работ в области создания наборов инструментов и средств разминирования в соответствии с дополнительными договоренностями;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проведение совместных мероприятий (операций) по гуманитарному разминированию объектов и местности.</w:t>
      </w:r>
    </w:p>
    <w:bookmarkStart w:name="z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Координация сотрудничества по реализации настоящего Соглашения возлагается на Совет министров обороны государств — участников Содружества Независимых Государств.</w:t>
      </w:r>
    </w:p>
    <w:bookmarkStart w:name="z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Координацию действий, вытекающих из положений настоящего Соглашения, осуществляет Координационный комитет по вопросам инженерного обеспечения при Совете министров обороны государств - участников Содружества Независимых Государств (далее - Комитет).</w:t>
      </w:r>
    </w:p>
    <w:bookmarkStart w:name="z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Обмен информацией между Сторонами и ее защита при сотрудничестве в рамках настоящего Соглашения обеспечиваются Сторонами в соответствии с национальным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Порядок обращения с межгосударственными секретами и их защита осуществляются в соответствии с Соглашением о взаимном обеспечении сохранности межгосударственных секретов от 22 января 1993 года и двусторонними международными договорами о взаимной защите (охране) секретной информации (государственных секретов).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Информация, полученная в ходе реализации настоящего Соглашения одной из Сторон, не может использоваться ею без письменного согласия Стороны, передавшей информацию, и в ущерб интересам других Сторон.</w:t>
      </w:r>
    </w:p>
    <w:bookmarkStart w:name="z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Порядок подготовки, повышения квалификации и переподготовки специалистов в области гуманитарного разминирования для вооруженных сил государств - участников СНГ определяется на основании дополнительных договоренностей.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Подготовка и переподготовка специалистов в области гуманитарного разминирования осуществляются по согласованным методикам и программам.</w:t>
      </w:r>
    </w:p>
    <w:bookmarkStart w:name="z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9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 самостоятельно несут расходы, возникающие в ходе выполнения ими настоящего Соглашения, если в каждом конкретном случае не будет согласован иной порядок.</w:t>
      </w:r>
    </w:p>
    <w:bookmarkStart w:name="z1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10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Каждая Сторона </w:t>
      </w:r>
      <w:r>
        <w:rPr>
          <w:rFonts w:ascii="Times New Roman"/>
          <w:b w:val="false"/>
          <w:i w:val="false"/>
          <w:color w:val="000000"/>
          <w:sz w:val="28"/>
        </w:rPr>
        <w:t>определяет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уполномоченный орган, на который возлагается реализация настоящего Соглашения, о чем информирует депозитарий одновременно с уведомлением о выполнении внутригосударственных процедур, необходимых для его вступления в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изменения наименования уполномоченного органа соответствующая Сторона информирует об этом депозитарий.</w:t>
      </w:r>
    </w:p>
    <w:bookmarkStart w:name="z1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11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Спорные вопросы между Сторонами, возникающие при применении и толковании настоящего Соглашения, решаются путем консультаций и переговоров заинтересованных Сторон в рамках Комитета или посредством другой согласованной Сторонами процедуры.</w:t>
      </w:r>
    </w:p>
    <w:bookmarkStart w:name="z12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12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Настоящее Соглашение не затрагивает прав и обязательств каждой из Сторон, вытекающих для нее из других международных договоров, участником которых является ее государство.</w:t>
      </w:r>
    </w:p>
    <w:bookmarkStart w:name="z13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13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 согласию Сторон в настоящее Соглашение могут быть внесены изменения и дополнения, являющиеся его неотъемлемой частью, которые оформляются соответствующим протоколом, вступающим в силу в порядке, предусмотренном для вступления в силу настоящего Соглашения.</w:t>
      </w:r>
    </w:p>
    <w:bookmarkStart w:name="z14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14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Настоящее Соглашение вступает в силу по истечении 30 дней с даты получения депозитарием третьего уведомления о выполнении подписавшими его Сторонами внутригосударственных процедур, необходимых для его вступления в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Сторон, выполнивших внутригосударственные процедуры позднее, настоящее Соглашение вступает в силу по истечении 30 дней с даты получения депозитарием соответствующих документов.</w:t>
      </w:r>
    </w:p>
    <w:bookmarkStart w:name="z15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15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Настоящее Соглашение заключается на неопределенный срок. Каждая из Сторон вправе выйти из настоящего Соглашения, направив депозитарию письменное уведомление о таком своем намерении не позднее чем за шесть месяцев до выхода и урегулировав финансовые и иные обязательства, возникшие за время действия настоящего Соглашения.</w:t>
      </w:r>
    </w:p>
    <w:bookmarkStart w:name="z16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16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Настоящее Соглашение после его вступления в силу открыто для присоединения любого государства - участника СНГ путем передачи депозитарию документа о присоединении.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присоединяющегося государства Соглашение вступает в силу по истечении 30 дней с даты получения депозитарием документа о присоединении.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Совершено в городе Минске 30 мая 2014 года в одном подлинном экземпляре на русском языке. Подлинный экземпляр хранится в Исполнительном комитете Содружества Независимых Государств, который направит каждому государству, подписавшему настоящее Соглашение, его заверенную копию.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880"/>
        <w:gridCol w:w="6880"/>
      </w:tblGrid>
      <w:tr>
        <w:trPr>
          <w:trHeight w:val="30" w:hRule="atLeast"/>
        </w:trPr>
        <w:tc>
          <w:tcPr>
            <w:tcW w:w="68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Азербайджанской Республики</w:t>
            </w:r>
          </w:p>
        </w:tc>
        <w:tc>
          <w:tcPr>
            <w:tcW w:w="68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Российской Федерации</w:t>
            </w:r>
          </w:p>
        </w:tc>
      </w:tr>
      <w:tr>
        <w:trPr>
          <w:trHeight w:val="30" w:hRule="atLeast"/>
        </w:trPr>
        <w:tc>
          <w:tcPr>
            <w:tcW w:w="68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Армения</w:t>
            </w:r>
          </w:p>
        </w:tc>
        <w:tc>
          <w:tcPr>
            <w:tcW w:w="68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Таджикистан</w:t>
            </w:r>
          </w:p>
        </w:tc>
      </w:tr>
      <w:tr>
        <w:trPr>
          <w:trHeight w:val="30" w:hRule="atLeast"/>
        </w:trPr>
        <w:tc>
          <w:tcPr>
            <w:tcW w:w="68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Беларусь</w:t>
            </w:r>
          </w:p>
        </w:tc>
        <w:tc>
          <w:tcPr>
            <w:tcW w:w="68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Туркменистана</w:t>
            </w:r>
          </w:p>
        </w:tc>
      </w:tr>
      <w:tr>
        <w:trPr>
          <w:trHeight w:val="30" w:hRule="atLeast"/>
        </w:trPr>
        <w:tc>
          <w:tcPr>
            <w:tcW w:w="68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</w:tc>
        <w:tc>
          <w:tcPr>
            <w:tcW w:w="68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Узбекистан</w:t>
            </w:r>
          </w:p>
        </w:tc>
      </w:tr>
      <w:tr>
        <w:trPr>
          <w:trHeight w:val="30" w:hRule="atLeast"/>
        </w:trPr>
        <w:tc>
          <w:tcPr>
            <w:tcW w:w="68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Кыргызской Республики</w:t>
            </w:r>
          </w:p>
        </w:tc>
        <w:tc>
          <w:tcPr>
            <w:tcW w:w="68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Украины</w:t>
            </w:r>
          </w:p>
        </w:tc>
      </w:tr>
      <w:tr>
        <w:trPr>
          <w:trHeight w:val="30" w:hRule="atLeast"/>
        </w:trPr>
        <w:tc>
          <w:tcPr>
            <w:tcW w:w="68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Молдова</w:t>
            </w:r>
          </w:p>
        </w:tc>
        <w:tc>
          <w:tcPr>
            <w:tcW w:w="68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Настоящим удостоверяю, что прилагаемый текст является аутентичной копией Соглашения о сотрудничестве инженерных войск вооруженных сил государств — участников Содружества Независимых Государств в области гуманитарного разминирования, принятого на заседании Совета глав правительств Содружества Независимых Государств, которое состоялось 30 мая 2014 года в городе Минске. Подлинный экземпляр вышеупомянутого Соглашения хранится в Исполнительном комитете Содружества Независимых Государств.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Первый заместитель Председателя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Исполнительного комитета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Исполнительного секретаря СНГ              В. Гаркун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