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4783" w14:textId="fc74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игорного бизнеса</w:t>
      </w:r>
    </w:p>
    <w:p>
      <w:pPr>
        <w:spacing w:after="0"/>
        <w:ind w:left="0"/>
        <w:jc w:val="both"/>
      </w:pPr>
      <w:r>
        <w:rPr>
          <w:rFonts w:ascii="Times New Roman"/>
          <w:b w:val="false"/>
          <w:i w:val="false"/>
          <w:color w:val="000000"/>
          <w:sz w:val="28"/>
        </w:rPr>
        <w:t>Закон Республики Казахстан от 24 апреля 2015 года № 310-V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 № 11, ст. 67; № 14, ст. 84; № 16, ст. 90; № 19-I, 19-II, ст. 94, 96; № 21, ст. 118, 122; № 22, ст. 128; № 23, ст. 143):</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главы 36-3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36-3. Производство по заявлениям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w:t>
      </w:r>
      <w:r>
        <w:br/>
      </w:r>
      <w:r>
        <w:rPr>
          <w:rFonts w:ascii="Times New Roman"/>
          <w:b w:val="false"/>
          <w:i w:val="false"/>
          <w:color w:val="000000"/>
          <w:sz w:val="28"/>
        </w:rPr>
        <w:t>
</w:t>
      </w:r>
      <w:r>
        <w:rPr>
          <w:rFonts w:ascii="Times New Roman"/>
          <w:b w:val="false"/>
          <w:i w:val="false"/>
          <w:color w:val="000000"/>
          <w:sz w:val="28"/>
        </w:rPr>
        <w:t>
      2) подпункт 12) части первой </w:t>
      </w:r>
      <w:r>
        <w:rPr>
          <w:rFonts w:ascii="Times New Roman"/>
          <w:b w:val="false"/>
          <w:i w:val="false"/>
          <w:color w:val="000000"/>
          <w:sz w:val="28"/>
        </w:rPr>
        <w:t>статьи 289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главу 36-3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36-3. Производство по заявлениям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w:t>
      </w:r>
      <w:r>
        <w:br/>
      </w:r>
      <w:r>
        <w:rPr>
          <w:rFonts w:ascii="Times New Roman"/>
          <w:b w:val="false"/>
          <w:i w:val="false"/>
          <w:color w:val="000000"/>
          <w:sz w:val="28"/>
        </w:rPr>
        <w:t>
      Статья 317-9. Подача заявления</w:t>
      </w:r>
      <w:r>
        <w:br/>
      </w:r>
      <w:r>
        <w:rPr>
          <w:rFonts w:ascii="Times New Roman"/>
          <w:b w:val="false"/>
          <w:i w:val="false"/>
          <w:color w:val="000000"/>
          <w:sz w:val="28"/>
        </w:rPr>
        <w:t>
      Заявление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 подается гражданами и юридическими лицами, законные интересы которых были затронуты в продукции иностранного средства массовой информации, прокурором или уполномоченным органом в суд в письменной форме либо в форме электронного документа по месту нахождения заявителя.</w:t>
      </w:r>
      <w:r>
        <w:br/>
      </w:r>
      <w:r>
        <w:rPr>
          <w:rFonts w:ascii="Times New Roman"/>
          <w:b w:val="false"/>
          <w:i w:val="false"/>
          <w:color w:val="000000"/>
          <w:sz w:val="28"/>
        </w:rPr>
        <w:t>
      Статья 317-10. Содержание заявления</w:t>
      </w:r>
      <w:r>
        <w:br/>
      </w:r>
      <w:r>
        <w:rPr>
          <w:rFonts w:ascii="Times New Roman"/>
          <w:b w:val="false"/>
          <w:i w:val="false"/>
          <w:color w:val="000000"/>
          <w:sz w:val="28"/>
        </w:rPr>
        <w:t>
      В заявлении о признании интернет-казино,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незаконными должны быть указаны факты и приложены документы, свидетельствующие о незаконной деятельности интернет-казино либо о том, какая информация подлежит признанию незаконной, а также приведены доказательства, свидетельствующие о несоответствии информационной продукции законодательным актам Республики Казахстан, изложены факты, подтверждающие распространение изложенной в заявлении информации.</w:t>
      </w:r>
      <w:r>
        <w:br/>
      </w:r>
      <w:r>
        <w:rPr>
          <w:rFonts w:ascii="Times New Roman"/>
          <w:b w:val="false"/>
          <w:i w:val="false"/>
          <w:color w:val="000000"/>
          <w:sz w:val="28"/>
        </w:rPr>
        <w:t>
      Статья 317-11. Решение суда по заявлению</w:t>
      </w:r>
      <w:r>
        <w:br/>
      </w:r>
      <w:r>
        <w:rPr>
          <w:rFonts w:ascii="Times New Roman"/>
          <w:b w:val="false"/>
          <w:i w:val="false"/>
          <w:color w:val="000000"/>
          <w:sz w:val="28"/>
        </w:rPr>
        <w:t>
      Суд, признав, что интернет-казино, продукция иностранного средства массовой информации, распространяемая на территории Республики Казахстан, содержащая информацию, противоречащую законодательным актам Республики Казахстан, являются незаконными, выносит решение о приостановлении либо прекращении деятельности интернет-казино, распространения на территории Республики Казахстан продукции иностранного средства массовой информации. Решение суда направляется в соответствующий государственный орган.».</w:t>
      </w:r>
    </w:p>
    <w:bookmarkEnd w:id="1"/>
    <w:bookmarkStart w:name="z6" w:id="2"/>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w:t>
      </w:r>
      <w:r>
        <w:br/>
      </w:r>
      <w:r>
        <w:rPr>
          <w:rFonts w:ascii="Times New Roman"/>
          <w:b w:val="false"/>
          <w:i w:val="false"/>
          <w:color w:val="000000"/>
          <w:sz w:val="28"/>
        </w:rPr>
        <w:t>
</w:t>
      </w:r>
      <w:r>
        <w:rPr>
          <w:rFonts w:ascii="Times New Roman"/>
          <w:b w:val="false"/>
          <w:i w:val="false"/>
          <w:color w:val="000000"/>
          <w:sz w:val="28"/>
        </w:rPr>
        <w:t>
      1) абзац первый </w:t>
      </w:r>
      <w:r>
        <w:rPr>
          <w:rFonts w:ascii="Times New Roman"/>
          <w:b w:val="false"/>
          <w:i w:val="false"/>
          <w:color w:val="000000"/>
          <w:sz w:val="28"/>
        </w:rPr>
        <w:t>статьи 411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«Плательщиками налога на игорный бизнес являются юридические лица, осуществляющие деятельность по оказанию услуг:»;</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413 изложить в следующей редакции:</w:t>
      </w:r>
      <w:r>
        <w:br/>
      </w:r>
      <w:r>
        <w:rPr>
          <w:rFonts w:ascii="Times New Roman"/>
          <w:b w:val="false"/>
          <w:i w:val="false"/>
          <w:color w:val="000000"/>
          <w:sz w:val="28"/>
        </w:rPr>
        <w:t>
      «3) кассу тотализатора – 150-кратный размер месячного расчетного показателя в месяц;</w:t>
      </w:r>
      <w:r>
        <w:br/>
      </w:r>
      <w:r>
        <w:rPr>
          <w:rFonts w:ascii="Times New Roman"/>
          <w:b w:val="false"/>
          <w:i w:val="false"/>
          <w:color w:val="000000"/>
          <w:sz w:val="28"/>
        </w:rPr>
        <w:t>
      4) электронную кассу тотализатора – 2 000-кратный размер месячного расчетного показателя в месяц;</w:t>
      </w:r>
      <w:r>
        <w:br/>
      </w:r>
      <w:r>
        <w:rPr>
          <w:rFonts w:ascii="Times New Roman"/>
          <w:b w:val="false"/>
          <w:i w:val="false"/>
          <w:color w:val="000000"/>
          <w:sz w:val="28"/>
        </w:rPr>
        <w:t>
      5) кассу букмекерской конторы – 150-кратный размер месячного расчетного показателя в месяц;</w:t>
      </w:r>
      <w:r>
        <w:br/>
      </w:r>
      <w:r>
        <w:rPr>
          <w:rFonts w:ascii="Times New Roman"/>
          <w:b w:val="false"/>
          <w:i w:val="false"/>
          <w:color w:val="000000"/>
          <w:sz w:val="28"/>
        </w:rPr>
        <w:t>
      6) электронную кассу букмекерской конторы – 2 000-кратный размер месячного расчетного показателя в месяц.».</w:t>
      </w:r>
    </w:p>
    <w:bookmarkEnd w:id="2"/>
    <w:bookmarkStart w:name="z9" w:id="3"/>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2015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8 апреля 2015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445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445. Нарушение законодательства Республики Казахстан об</w:t>
      </w:r>
      <w:r>
        <w:br/>
      </w:r>
      <w:r>
        <w:rPr>
          <w:rFonts w:ascii="Times New Roman"/>
          <w:b w:val="false"/>
          <w:i w:val="false"/>
          <w:color w:val="000000"/>
          <w:sz w:val="28"/>
        </w:rPr>
        <w:t>
                   игорном бизнесе</w:t>
      </w:r>
      <w:r>
        <w:br/>
      </w:r>
      <w:r>
        <w:rPr>
          <w:rFonts w:ascii="Times New Roman"/>
          <w:b w:val="false"/>
          <w:i w:val="false"/>
          <w:color w:val="000000"/>
          <w:sz w:val="28"/>
        </w:rPr>
        <w:t xml:space="preserve">
      1. Несоблюдение требования о расположении игорных заведений, касс тотализатора или букмекерской конторы в нежилых помещениях и запрета на их размещение в нежилых помещениях жилых домов (жилых зданий),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 –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xml:space="preserve">
      2. Заключение пари, прием (учет) ставок, выплата выигрыша вне игорных заведений (касс тотализаторов или букмекерских контор) либо организация и проведение азартных игр и (или) пари, предусматривающих прием ставок и (или) выдачу выигрыша в виде иного имущества, кроме денег, организатором игорного бизнеса, за исключением случая, установленного законом, – </w:t>
      </w:r>
      <w:r>
        <w:br/>
      </w:r>
      <w:r>
        <w:rPr>
          <w:rFonts w:ascii="Times New Roman"/>
          <w:b w:val="false"/>
          <w:i w:val="false"/>
          <w:color w:val="000000"/>
          <w:sz w:val="28"/>
        </w:rPr>
        <w:t>
      влекут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xml:space="preserve">
      3. Несоблюдение требований по проценту выигрыша, технологически заложенного в игровой автомат, –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лицензии.</w:t>
      </w:r>
      <w:r>
        <w:br/>
      </w:r>
      <w:r>
        <w:rPr>
          <w:rFonts w:ascii="Times New Roman"/>
          <w:b w:val="false"/>
          <w:i w:val="false"/>
          <w:color w:val="000000"/>
          <w:sz w:val="28"/>
        </w:rPr>
        <w:t xml:space="preserve">
      4. Невыполнение организатором игорного бизнеса условий по формированию, использованию, обеспечению размещения на постоянной основе обязательных резервов в порядке и на условиях, определяемых законодательством Республики Казахстан, –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xml:space="preserve">
      5. Монтаж игровых автоматов или их частей в стены, оконные и дверные проемы в казино и залах игровых автоматов –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xml:space="preserve">
      6. Несоблюдение организатором игорного бизнеса требований по оборудованию касс и игровых мест игорных заведений видеозаписывающими системами либо нарушение сроков хранения записанной информации или условий фиксации, либо неисполнение обязанности установить оборудование для организации и проведения пари –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xml:space="preserve">
      7. Несоблюдение требований по установлению в одном казино не менее тридцати игровых столов, в зале игровых автоматов – не менее шестидесяти игровых автоматов –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xml:space="preserve">
      8. Использование организатором игорного бизнеса игровых автоматов с нарушением требований законодательства Республики Казахстан в области технического регулирования –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xml:space="preserve">
      9. Неисполнение обязанности по обеспечению фискальным режимом сервера аппаратно-программного комплекса, осуществлению посредством аппаратно-программного комплекса расчета коэффициентов выигрышей на варианты исхода пари, учета принятых ставок, расчета выигрышей по результатам пари, учета выигрышей и выплаты по ним –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xml:space="preserve">
      10. Несоблюдение требований о приеме ставки на основании коэффициентов, рассчитанных аппаратно-программным комплексом, и только на предстоящие реальные события либо по оборудованию букмекерских контор аппаратно-программным комплексом либо о запрете на назначение на руководящую должность в игорном заведении лица, имеющего неснятую или непогашенную судимость за совершенное преступление в сфере экономической деятельности либо за умышленные преступления средней тяжести, тяжкие преступления, особо тяжкие преступления, – </w:t>
      </w:r>
      <w:r>
        <w:br/>
      </w: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r>
        <w:br/>
      </w:r>
      <w:r>
        <w:rPr>
          <w:rFonts w:ascii="Times New Roman"/>
          <w:b w:val="false"/>
          <w:i w:val="false"/>
          <w:color w:val="000000"/>
          <w:sz w:val="28"/>
        </w:rPr>
        <w:t xml:space="preserve">
      11. Действия (бездействие), предусмотренные частями первой, второй, четвертой, пятой, шестой, седьмой, девятой и десятой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 с лишением лицензии.</w:t>
      </w:r>
      <w:r>
        <w:br/>
      </w:r>
      <w:r>
        <w:rPr>
          <w:rFonts w:ascii="Times New Roman"/>
          <w:b w:val="false"/>
          <w:i w:val="false"/>
          <w:color w:val="000000"/>
          <w:sz w:val="28"/>
        </w:rPr>
        <w:t xml:space="preserve">
      12. Деяния, предусмотренные частями третьей и восьмой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 и лишением лицензии.»;</w:t>
      </w:r>
      <w:r>
        <w:br/>
      </w:r>
      <w:r>
        <w:rPr>
          <w:rFonts w:ascii="Times New Roman"/>
          <w:b w:val="false"/>
          <w:i w:val="false"/>
          <w:color w:val="000000"/>
          <w:sz w:val="28"/>
        </w:rPr>
        <w:t>
</w:t>
      </w:r>
      <w:r>
        <w:rPr>
          <w:rFonts w:ascii="Times New Roman"/>
          <w:b w:val="false"/>
          <w:i w:val="false"/>
          <w:color w:val="000000"/>
          <w:sz w:val="28"/>
        </w:rPr>
        <w:t>
      2) в части первой </w:t>
      </w:r>
      <w:r>
        <w:rPr>
          <w:rFonts w:ascii="Times New Roman"/>
          <w:b w:val="false"/>
          <w:i w:val="false"/>
          <w:color w:val="000000"/>
          <w:sz w:val="28"/>
        </w:rPr>
        <w:t>статьи 804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 слова «</w:t>
      </w:r>
      <w:r>
        <w:rPr>
          <w:rFonts w:ascii="Times New Roman"/>
          <w:b w:val="false"/>
          <w:i w:val="false"/>
          <w:color w:val="000000"/>
          <w:sz w:val="28"/>
        </w:rPr>
        <w:t>445</w:t>
      </w:r>
      <w:r>
        <w:rPr>
          <w:rFonts w:ascii="Times New Roman"/>
          <w:b w:val="false"/>
          <w:i w:val="false"/>
          <w:color w:val="000000"/>
          <w:sz w:val="28"/>
        </w:rPr>
        <w:t xml:space="preserve"> (части первая и десятая)» заменить словами «</w:t>
      </w:r>
      <w:r>
        <w:rPr>
          <w:rFonts w:ascii="Times New Roman"/>
          <w:b w:val="false"/>
          <w:i w:val="false"/>
          <w:color w:val="000000"/>
          <w:sz w:val="28"/>
        </w:rPr>
        <w:t>445</w:t>
      </w:r>
      <w:r>
        <w:rPr>
          <w:rFonts w:ascii="Times New Roman"/>
          <w:b w:val="false"/>
          <w:i w:val="false"/>
          <w:color w:val="000000"/>
          <w:sz w:val="28"/>
        </w:rPr>
        <w:t xml:space="preserve"> (части первая и одиннадцатая)»;</w:t>
      </w:r>
      <w:r>
        <w:br/>
      </w:r>
      <w:r>
        <w:rPr>
          <w:rFonts w:ascii="Times New Roman"/>
          <w:b w:val="false"/>
          <w:i w:val="false"/>
          <w:color w:val="000000"/>
          <w:sz w:val="28"/>
        </w:rPr>
        <w:t>
</w:t>
      </w:r>
      <w:r>
        <w:rPr>
          <w:rFonts w:ascii="Times New Roman"/>
          <w:b w:val="false"/>
          <w:i w:val="false"/>
          <w:color w:val="000000"/>
          <w:sz w:val="28"/>
        </w:rPr>
        <w:t>
      в подпункте 14) слова «и лотерейной деятельности» исключить;</w:t>
      </w:r>
      <w:r>
        <w:br/>
      </w:r>
      <w:r>
        <w:rPr>
          <w:rFonts w:ascii="Times New Roman"/>
          <w:b w:val="false"/>
          <w:i w:val="false"/>
          <w:color w:val="000000"/>
          <w:sz w:val="28"/>
        </w:rPr>
        <w:t>
</w:t>
      </w:r>
      <w:r>
        <w:rPr>
          <w:rFonts w:ascii="Times New Roman"/>
          <w:b w:val="false"/>
          <w:i w:val="false"/>
          <w:color w:val="000000"/>
          <w:sz w:val="28"/>
        </w:rPr>
        <w:t>
      в подпункте 37) слова «</w:t>
      </w:r>
      <w:r>
        <w:rPr>
          <w:rFonts w:ascii="Times New Roman"/>
          <w:b w:val="false"/>
          <w:i w:val="false"/>
          <w:color w:val="000000"/>
          <w:sz w:val="28"/>
        </w:rPr>
        <w:t>445</w:t>
      </w:r>
      <w:r>
        <w:rPr>
          <w:rFonts w:ascii="Times New Roman"/>
          <w:b w:val="false"/>
          <w:i w:val="false"/>
          <w:color w:val="000000"/>
          <w:sz w:val="28"/>
        </w:rPr>
        <w:t xml:space="preserve"> (части третья, девятая, десятая и двенадцатая)» заменить словами «</w:t>
      </w:r>
      <w:r>
        <w:rPr>
          <w:rFonts w:ascii="Times New Roman"/>
          <w:b w:val="false"/>
          <w:i w:val="false"/>
          <w:color w:val="000000"/>
          <w:sz w:val="28"/>
        </w:rPr>
        <w:t>445</w:t>
      </w:r>
      <w:r>
        <w:rPr>
          <w:rFonts w:ascii="Times New Roman"/>
          <w:b w:val="false"/>
          <w:i w:val="false"/>
          <w:color w:val="000000"/>
          <w:sz w:val="28"/>
        </w:rPr>
        <w:t xml:space="preserve"> (части третья, восьмая и двенадцатая)».</w:t>
      </w:r>
    </w:p>
    <w:bookmarkEnd w:id="3"/>
    <w:bookmarkStart w:name="z15"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 21, ст. 122; № 23, ст.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6</w:t>
      </w:r>
      <w:r>
        <w:rPr>
          <w:rFonts w:ascii="Times New Roman"/>
          <w:b w:val="false"/>
          <w:i w:val="false"/>
          <w:color w:val="000000"/>
          <w:sz w:val="28"/>
        </w:rPr>
        <w:t xml:space="preserve"> дополнить пунктом 5-1 следующего содержания:</w:t>
      </w:r>
      <w:r>
        <w:br/>
      </w:r>
      <w:r>
        <w:rPr>
          <w:rFonts w:ascii="Times New Roman"/>
          <w:b w:val="false"/>
          <w:i w:val="false"/>
          <w:color w:val="000000"/>
          <w:sz w:val="28"/>
        </w:rPr>
        <w:t>
      «5-1. Запрещается реклама электронного казино и интернет-казино.».</w:t>
      </w:r>
    </w:p>
    <w:bookmarkEnd w:id="4"/>
    <w:bookmarkStart w:name="z17"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 2014 г., № 1, ст. 4, 9; № 10, ст. 52; № 11, ст. 61; № 19-I, 19-II, ст. 96; № 23, ст. 143):</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аппаратно-программный комплекс – совокупность программных и технических средств, обеспечивающих информационные процессы;»;</w:t>
      </w:r>
      <w:r>
        <w:br/>
      </w:r>
      <w:r>
        <w:rPr>
          <w:rFonts w:ascii="Times New Roman"/>
          <w:b w:val="false"/>
          <w:i w:val="false"/>
          <w:color w:val="000000"/>
          <w:sz w:val="28"/>
        </w:rPr>
        <w:t>
</w:t>
      </w:r>
      <w:r>
        <w:rPr>
          <w:rFonts w:ascii="Times New Roman"/>
          <w:b w:val="false"/>
          <w:i w:val="false"/>
          <w:color w:val="000000"/>
          <w:sz w:val="28"/>
        </w:rPr>
        <w:t>
      дополнить подпунктами 2-1) и 4-1) следующего содержания:</w:t>
      </w:r>
      <w:r>
        <w:br/>
      </w:r>
      <w:r>
        <w:rPr>
          <w:rFonts w:ascii="Times New Roman"/>
          <w:b w:val="false"/>
          <w:i w:val="false"/>
          <w:color w:val="000000"/>
          <w:sz w:val="28"/>
        </w:rPr>
        <w:t>
      «2-1) оборудование для организации и проведения пари – устройства, используемые для организации и проведения пари, позволяющие участникам пари наблюдать развитие и исход события, на результат которого ими были сделаны ставки;»;</w:t>
      </w:r>
      <w:r>
        <w:br/>
      </w:r>
      <w:r>
        <w:rPr>
          <w:rFonts w:ascii="Times New Roman"/>
          <w:b w:val="false"/>
          <w:i w:val="false"/>
          <w:color w:val="000000"/>
          <w:sz w:val="28"/>
        </w:rPr>
        <w:t>
      «4-1) интернет-казино – интернет-ресурс, реализующий возможность организации и проведения азартных игр в режиме реального времени посредством сети Интернет и (или) электронных денег и предусматривающий получение выигрыша;»;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игровой автомат – игорное оборудование (механическое, электрическое, электронное или иное техническое оборудование), используемое для проведения азартных игр, выигрыш которого определяется случайным образом устройством, находящимся внутри корпуса такого игорного оборудования, без участия организатора игорного бизнеса или его работников;»;</w:t>
      </w:r>
      <w:r>
        <w:br/>
      </w:r>
      <w:r>
        <w:rPr>
          <w:rFonts w:ascii="Times New Roman"/>
          <w:b w:val="false"/>
          <w:i w:val="false"/>
          <w:color w:val="000000"/>
          <w:sz w:val="28"/>
        </w:rPr>
        <w:t>
      «14) игорное оборудование – устройства или приспособления, предназначенные и используемые для проведения азартных игр;»;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касса тотализатора или букмекерской конторы – место, где осуществляются прием ставок на пари, выплата выигрыша по нему;»;</w:t>
      </w:r>
      <w:r>
        <w:br/>
      </w:r>
      <w:r>
        <w:rPr>
          <w:rFonts w:ascii="Times New Roman"/>
          <w:b w:val="false"/>
          <w:i w:val="false"/>
          <w:color w:val="000000"/>
          <w:sz w:val="28"/>
        </w:rPr>
        <w:t>
      «21) выигрыш – имущественная выгода, подлежащая обязательной выплате участнику азартной игры и (или) пари при наступлении результата азартной игры и (или) пари, предусмотренного правилами, установленными организатором игорного бизнеса;»;</w:t>
      </w:r>
      <w:r>
        <w:br/>
      </w:r>
      <w:r>
        <w:rPr>
          <w:rFonts w:ascii="Times New Roman"/>
          <w:b w:val="false"/>
          <w:i w:val="false"/>
          <w:color w:val="000000"/>
          <w:sz w:val="28"/>
        </w:rPr>
        <w:t>
</w:t>
      </w:r>
      <w:r>
        <w:rPr>
          <w:rFonts w:ascii="Times New Roman"/>
          <w:b w:val="false"/>
          <w:i w:val="false"/>
          <w:color w:val="000000"/>
          <w:sz w:val="28"/>
        </w:rPr>
        <w:t>
      дополнить подпунктом 22) следующего содержания:</w:t>
      </w:r>
      <w:r>
        <w:br/>
      </w:r>
      <w:r>
        <w:rPr>
          <w:rFonts w:ascii="Times New Roman"/>
          <w:b w:val="false"/>
          <w:i w:val="false"/>
          <w:color w:val="000000"/>
          <w:sz w:val="28"/>
        </w:rPr>
        <w:t>
      «22) электронное казино – заведение, использующее аппаратно-программный комплекс и (или) интернет-ресурс, реализующее возможность организации и проведения азартных игр в режиме реального времени посредством сети Интернет и (или) электронных денег и предусматривающее получение выигрыша.»;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«2. На территории Республики Казахстан запрещаются:</w:t>
      </w:r>
      <w:r>
        <w:br/>
      </w:r>
      <w:r>
        <w:rPr>
          <w:rFonts w:ascii="Times New Roman"/>
          <w:b w:val="false"/>
          <w:i w:val="false"/>
          <w:color w:val="000000"/>
          <w:sz w:val="28"/>
        </w:rPr>
        <w:t>
      1) осуществление не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видов деятельности в сфере игорного бизнеса;</w:t>
      </w:r>
      <w:r>
        <w:br/>
      </w:r>
      <w:r>
        <w:rPr>
          <w:rFonts w:ascii="Times New Roman"/>
          <w:b w:val="false"/>
          <w:i w:val="false"/>
          <w:color w:val="000000"/>
          <w:sz w:val="28"/>
        </w:rPr>
        <w:t>
      2) деятельность электронного казино и интернет-казино;</w:t>
      </w:r>
      <w:r>
        <w:br/>
      </w:r>
      <w:r>
        <w:rPr>
          <w:rFonts w:ascii="Times New Roman"/>
          <w:b w:val="false"/>
          <w:i w:val="false"/>
          <w:color w:val="000000"/>
          <w:sz w:val="28"/>
        </w:rPr>
        <w:t>
      3) организация и проведение азартных игр и (или) пари, предусматривающих прием ставок и (или) выдачу выигрыша в виде иного имущества, кроме денег, за исключением деятельности казино, где допускается выдача выигрыша в виде иного имущества;</w:t>
      </w:r>
      <w:r>
        <w:br/>
      </w:r>
      <w:r>
        <w:rPr>
          <w:rFonts w:ascii="Times New Roman"/>
          <w:b w:val="false"/>
          <w:i w:val="false"/>
          <w:color w:val="000000"/>
          <w:sz w:val="28"/>
        </w:rPr>
        <w:t>
      4) установка и использование игорного оборудования в предпринимательских целях, за исключением мест,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Закона;</w:t>
      </w:r>
      <w:r>
        <w:br/>
      </w:r>
      <w:r>
        <w:rPr>
          <w:rFonts w:ascii="Times New Roman"/>
          <w:b w:val="false"/>
          <w:i w:val="false"/>
          <w:color w:val="000000"/>
          <w:sz w:val="28"/>
        </w:rPr>
        <w:t>
      5) заключение пари, прием (учет) ставок, выплата выигрыша вне игорных заведений (касс тотализаторов или букмекерских контор);</w:t>
      </w:r>
      <w:r>
        <w:br/>
      </w:r>
      <w:r>
        <w:rPr>
          <w:rFonts w:ascii="Times New Roman"/>
          <w:b w:val="false"/>
          <w:i w:val="false"/>
          <w:color w:val="000000"/>
          <w:sz w:val="28"/>
        </w:rPr>
        <w:t>
      6) заключение пари, прием (учет) ставок, выплата выигрыша лицами, не являющимися организаторами игорного бизнеса, осуществляющими деятельность тотализатора или букмекерской конторы.»;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8 дополнить подпунктами 7-1), 7-2), 7-3) и 7-4) следующего содержания:</w:t>
      </w:r>
      <w:r>
        <w:br/>
      </w:r>
      <w:r>
        <w:rPr>
          <w:rFonts w:ascii="Times New Roman"/>
          <w:b w:val="false"/>
          <w:i w:val="false"/>
          <w:color w:val="000000"/>
          <w:sz w:val="28"/>
        </w:rPr>
        <w:t>
      «7-1) осуществляет сбор и анализ отчетности, представляемой организатором игорного бизнеса;</w:t>
      </w:r>
      <w:r>
        <w:br/>
      </w:r>
      <w:r>
        <w:rPr>
          <w:rFonts w:ascii="Times New Roman"/>
          <w:b w:val="false"/>
          <w:i w:val="false"/>
          <w:color w:val="000000"/>
          <w:sz w:val="28"/>
        </w:rPr>
        <w:t>
      7-2) разрабатывает и утверждает форму представления отчетности организатора игорного бизнеса, правила осуществления сбора и анализа отчетности, представляемой организатором игорного бизнеса;</w:t>
      </w:r>
      <w:r>
        <w:br/>
      </w:r>
      <w:r>
        <w:rPr>
          <w:rFonts w:ascii="Times New Roman"/>
          <w:b w:val="false"/>
          <w:i w:val="false"/>
          <w:color w:val="000000"/>
          <w:sz w:val="28"/>
        </w:rPr>
        <w:t>
      7-3) осуществляет систематический сбор информации и анализ содержания интернет-ресурсов на предмет наличия признаков интернет-казино в порядке, им определяемом;</w:t>
      </w:r>
      <w:r>
        <w:br/>
      </w:r>
      <w:r>
        <w:rPr>
          <w:rFonts w:ascii="Times New Roman"/>
          <w:b w:val="false"/>
          <w:i w:val="false"/>
          <w:color w:val="000000"/>
          <w:sz w:val="28"/>
        </w:rPr>
        <w:t>
      7-4) ведет реестр касс тотализаторов и букмекерских контор;»;</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Игорные заведения, кассы тотализатора или букмекерской конторы должны располагаться в нежилых помещениях. Запрещается их размещение в нежилых помещениях жилых домов (жилых зданий),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слова «оборудования» дополнить словами «, оборудования для организации и проведения пари»;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одном казино должно быть установлено не менее тридцати игровых столов.»;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слово «пятидесяти» заменить словом «шестидесяти»;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«о техническом регулировании» заменить словами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слово «девяноста» заменить словами «девяноста пяти»;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 xml:space="preserve"> слова «игорного оборудования» заменить словами «оборудования для организации и проведения пари»;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 xml:space="preserve"> слова «игорное оборудование, позволяющее участникам пари наблюдать развитие и исход события, на результат которого ими были сделаны ставки» заменить словами «оборудование для организации и проведения пари»;</w:t>
      </w:r>
      <w:r>
        <w:br/>
      </w:r>
      <w:r>
        <w:rPr>
          <w:rFonts w:ascii="Times New Roman"/>
          <w:b w:val="false"/>
          <w:i w:val="false"/>
          <w:color w:val="000000"/>
          <w:sz w:val="28"/>
        </w:rPr>
        <w:t>
</w:t>
      </w:r>
      <w:r>
        <w:rPr>
          <w:rFonts w:ascii="Times New Roman"/>
          <w:b w:val="false"/>
          <w:i w:val="false"/>
          <w:color w:val="000000"/>
          <w:sz w:val="28"/>
        </w:rPr>
        <w:t>
      дополнить пунктами 14, 15, 16 и 17 следующего содержания:</w:t>
      </w:r>
      <w:r>
        <w:br/>
      </w:r>
      <w:r>
        <w:rPr>
          <w:rFonts w:ascii="Times New Roman"/>
          <w:b w:val="false"/>
          <w:i w:val="false"/>
          <w:color w:val="000000"/>
          <w:sz w:val="28"/>
        </w:rPr>
        <w:t>
      «14. Организатор игорного бизнеса, осуществляющий деятельность букмекерской конторы, принимает ставки на основании коэффициентов, рассчитанных аппаратно-программным комплексом, и только на предстоящие реальные события.</w:t>
      </w:r>
      <w:r>
        <w:br/>
      </w:r>
      <w:r>
        <w:rPr>
          <w:rFonts w:ascii="Times New Roman"/>
          <w:b w:val="false"/>
          <w:i w:val="false"/>
          <w:color w:val="000000"/>
          <w:sz w:val="28"/>
        </w:rPr>
        <w:t>
      15. Букмекерские конторы должны быть оборудованы аппаратно-программным комплексом.</w:t>
      </w:r>
      <w:r>
        <w:br/>
      </w:r>
      <w:r>
        <w:rPr>
          <w:rFonts w:ascii="Times New Roman"/>
          <w:b w:val="false"/>
          <w:i w:val="false"/>
          <w:color w:val="000000"/>
          <w:sz w:val="28"/>
        </w:rPr>
        <w:t>
      16. Организатором игорного бизнеса не может выступать (прямо и (или) косвенно владеть, пользоваться, распоряжаться и (или) управлять акциями (долями участия в уставном капитале) юридического лица):</w:t>
      </w:r>
      <w:r>
        <w:br/>
      </w:r>
      <w:r>
        <w:rPr>
          <w:rFonts w:ascii="Times New Roman"/>
          <w:b w:val="false"/>
          <w:i w:val="false"/>
          <w:color w:val="000000"/>
          <w:sz w:val="28"/>
        </w:rPr>
        <w:t>
      1) юридическое лицо, учредителем или участником которого является лицо, имеющее неснятую или непогашенную судимость за совершенное преступление в сфере экономической деятельности либо за умышленные преступления средней тяжести, тяжкие преступления, особо тяжкие преступления;</w:t>
      </w:r>
      <w:r>
        <w:br/>
      </w:r>
      <w:r>
        <w:rPr>
          <w:rFonts w:ascii="Times New Roman"/>
          <w:b w:val="false"/>
          <w:i w:val="false"/>
          <w:color w:val="000000"/>
          <w:sz w:val="28"/>
        </w:rPr>
        <w:t>
      2) юридическое лицо, учредителем или участником которого является лицо, являвшееся учредителем или участником юридического лица, имеющего налоговую задолженность или признанного банкротом.</w:t>
      </w:r>
      <w:r>
        <w:br/>
      </w:r>
      <w:r>
        <w:rPr>
          <w:rFonts w:ascii="Times New Roman"/>
          <w:b w:val="false"/>
          <w:i w:val="false"/>
          <w:color w:val="000000"/>
          <w:sz w:val="28"/>
        </w:rPr>
        <w:t>
      17. Лицо, указанное в подпункте 1) пункта 16 настоящей статьи, не может быть назначено на руководящую должность в игорном заведении.»;</w:t>
      </w:r>
      <w:r>
        <w:br/>
      </w:r>
      <w:r>
        <w:rPr>
          <w:rFonts w:ascii="Times New Roman"/>
          <w:b w:val="false"/>
          <w:i w:val="false"/>
          <w:color w:val="000000"/>
          <w:sz w:val="28"/>
        </w:rPr>
        <w:t>
</w:t>
      </w:r>
      <w:r>
        <w:rPr>
          <w:rFonts w:ascii="Times New Roman"/>
          <w:b w:val="false"/>
          <w:i w:val="false"/>
          <w:color w:val="000000"/>
          <w:sz w:val="28"/>
        </w:rPr>
        <w:t>
      7) дополнить статьей 12-1 следующего содержания:</w:t>
      </w:r>
      <w:r>
        <w:br/>
      </w:r>
      <w:r>
        <w:rPr>
          <w:rFonts w:ascii="Times New Roman"/>
          <w:b w:val="false"/>
          <w:i w:val="false"/>
          <w:color w:val="000000"/>
          <w:sz w:val="28"/>
        </w:rPr>
        <w:t>
      «Статья 12-1. Аппаратно-программный комплекс букмекерской</w:t>
      </w:r>
      <w:r>
        <w:br/>
      </w:r>
      <w:r>
        <w:rPr>
          <w:rFonts w:ascii="Times New Roman"/>
          <w:b w:val="false"/>
          <w:i w:val="false"/>
          <w:color w:val="000000"/>
          <w:sz w:val="28"/>
        </w:rPr>
        <w:t>
                    конторы</w:t>
      </w:r>
      <w:r>
        <w:br/>
      </w:r>
      <w:r>
        <w:rPr>
          <w:rFonts w:ascii="Times New Roman"/>
          <w:b w:val="false"/>
          <w:i w:val="false"/>
          <w:color w:val="000000"/>
          <w:sz w:val="28"/>
        </w:rPr>
        <w:t>
      1. Сервер аппаратно-программного комплекса должен быть обеспечен фискальным режимом контрольно-кассовой машины, являющейся компьютерной системой, включенной в государственный реестр контрольно-кассовых машин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Сервер аппаратно-программного комплекса должен находиться на территории Республики Казахстан.</w:t>
      </w:r>
      <w:r>
        <w:br/>
      </w:r>
      <w:r>
        <w:rPr>
          <w:rFonts w:ascii="Times New Roman"/>
          <w:b w:val="false"/>
          <w:i w:val="false"/>
          <w:color w:val="000000"/>
          <w:sz w:val="28"/>
        </w:rPr>
        <w:t>
      2. Организатор игорного бизнеса, осуществляющий деятельность букмекерской конторы, должен посредством аппаратно-программного комплекса осуществлять расчет коэффициентов выигрышей на варианты исхода пари, учет принятых ставок, расчет выигрышей по результатам пари, учет выигрышей и выплат по ним.</w:t>
      </w:r>
      <w:r>
        <w:br/>
      </w:r>
      <w:r>
        <w:rPr>
          <w:rFonts w:ascii="Times New Roman"/>
          <w:b w:val="false"/>
          <w:i w:val="false"/>
          <w:color w:val="000000"/>
          <w:sz w:val="28"/>
        </w:rPr>
        <w:t>
      3. Аппаратно-программный комплекс должен обеспечивать взаимодействие с кассами букмекерских контор и осуществлять сбор и предоставление информации, позволяющей уполномоченному органу осуществлять контроль за соблюдением законодательства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пункте 1</w:t>
      </w:r>
      <w:r>
        <w:rPr>
          <w:rFonts w:ascii="Times New Roman"/>
          <w:b w:val="false"/>
          <w:i w:val="false"/>
          <w:color w:val="000000"/>
          <w:sz w:val="28"/>
        </w:rPr>
        <w:t xml:space="preserve"> статьи 13:</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для осуществления деятельности тотализатора или букмекерской конторы наличие здания (части здания, строения, сооружения) на праве собственности, соответствующего санитарно-эпидемиологическим и противопожарным нормам,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1-1) и 1-2) следующего содержания:</w:t>
      </w:r>
      <w:r>
        <w:br/>
      </w:r>
      <w:r>
        <w:rPr>
          <w:rFonts w:ascii="Times New Roman"/>
          <w:b w:val="false"/>
          <w:i w:val="false"/>
          <w:color w:val="000000"/>
          <w:sz w:val="28"/>
        </w:rPr>
        <w:t>
      «1-1) для осуществления деятельности казино наличие здания (части здания, строения, сооружения) на праве собственности или ином законном основании в гостиничном комплексе категории не ниже трех звезд, соответствующего санитарно-эпидемиологическим и противопожарным нормам, установленным законодательством Республики Казахстан;</w:t>
      </w:r>
      <w:r>
        <w:br/>
      </w:r>
      <w:r>
        <w:rPr>
          <w:rFonts w:ascii="Times New Roman"/>
          <w:b w:val="false"/>
          <w:i w:val="false"/>
          <w:color w:val="000000"/>
          <w:sz w:val="28"/>
        </w:rPr>
        <w:t>
      1-2) для осуществления деятельности зала игровых автоматов наличие здания (части здания, строения, сооружения) на праве собственности или ином законном основании, соответствующего санитарно-эпидемиологическим и противопожарным нормам,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для осуществления деятельности казино и зала игровых автоматов наличие игорного оборудования на праве собственности;»;</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для осуществления деятельности букмекерской конторы и тотализатора наличие оборудования для организации и проведения пари на праве собственности;»;</w:t>
      </w:r>
      <w:r>
        <w:br/>
      </w:r>
      <w:r>
        <w:rPr>
          <w:rFonts w:ascii="Times New Roman"/>
          <w:b w:val="false"/>
          <w:i w:val="false"/>
          <w:color w:val="000000"/>
          <w:sz w:val="28"/>
        </w:rPr>
        <w:t>
</w:t>
      </w:r>
      <w:r>
        <w:rPr>
          <w:rFonts w:ascii="Times New Roman"/>
          <w:b w:val="false"/>
          <w:i w:val="false"/>
          <w:color w:val="000000"/>
          <w:sz w:val="28"/>
        </w:rPr>
        <w:t>
      в подпункте 4) слово «государственном» заменить словом «казахском»;</w:t>
      </w:r>
      <w:r>
        <w:br/>
      </w:r>
      <w:r>
        <w:rPr>
          <w:rFonts w:ascii="Times New Roman"/>
          <w:b w:val="false"/>
          <w:i w:val="false"/>
          <w:color w:val="000000"/>
          <w:sz w:val="28"/>
        </w:rPr>
        <w:t>
</w:t>
      </w:r>
      <w:r>
        <w:rPr>
          <w:rFonts w:ascii="Times New Roman"/>
          <w:b w:val="false"/>
          <w:i w:val="false"/>
          <w:color w:val="000000"/>
          <w:sz w:val="28"/>
        </w:rPr>
        <w:t>
      подпункты 5) и 6) изложить в следующей редакции:</w:t>
      </w:r>
      <w:r>
        <w:br/>
      </w:r>
      <w:r>
        <w:rPr>
          <w:rFonts w:ascii="Times New Roman"/>
          <w:b w:val="false"/>
          <w:i w:val="false"/>
          <w:color w:val="000000"/>
          <w:sz w:val="28"/>
        </w:rPr>
        <w:t>
      «5) для осуществления деятельности казино и зала игровых автоматов наличие образцов и номинаций применяемых легитимационных знаков на казахском и русском языках;</w:t>
      </w:r>
      <w:r>
        <w:br/>
      </w:r>
      <w:r>
        <w:rPr>
          <w:rFonts w:ascii="Times New Roman"/>
          <w:b w:val="false"/>
          <w:i w:val="false"/>
          <w:color w:val="000000"/>
          <w:sz w:val="28"/>
        </w:rPr>
        <w:t>
      6) наличие у заявителя обеспечения на каждое игорное заведение в виде обязательных резервов, определяемых настоящим Законом (в месячных расчетных показателях, установленных законом о республиканском бюджете), для осуществления следующих видов деятельности в сфере игорного бизнеса:</w:t>
      </w:r>
      <w:r>
        <w:br/>
      </w:r>
      <w:r>
        <w:rPr>
          <w:rFonts w:ascii="Times New Roman"/>
          <w:b w:val="false"/>
          <w:i w:val="false"/>
          <w:color w:val="000000"/>
          <w:sz w:val="28"/>
        </w:rPr>
        <w:t>
      казино и залов игровых автоматов – в размере 60 000;</w:t>
      </w:r>
      <w:r>
        <w:br/>
      </w:r>
      <w:r>
        <w:rPr>
          <w:rFonts w:ascii="Times New Roman"/>
          <w:b w:val="false"/>
          <w:i w:val="false"/>
          <w:color w:val="000000"/>
          <w:sz w:val="28"/>
        </w:rPr>
        <w:t>
      букмекерских контор – в размере 40 000;</w:t>
      </w:r>
      <w:r>
        <w:br/>
      </w:r>
      <w:r>
        <w:rPr>
          <w:rFonts w:ascii="Times New Roman"/>
          <w:b w:val="false"/>
          <w:i w:val="false"/>
          <w:color w:val="000000"/>
          <w:sz w:val="28"/>
        </w:rPr>
        <w:t>
      тотализаторов – в размере 10 000.»;</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«2. Организатор игорного бизнеса обязан на постоянной основе обеспечивать размещение обязательных резервов в порядке и на условиях, установленных настоящим Законом.»;</w:t>
      </w:r>
      <w:r>
        <w:br/>
      </w:r>
      <w:r>
        <w:rPr>
          <w:rFonts w:ascii="Times New Roman"/>
          <w:b w:val="false"/>
          <w:i w:val="false"/>
          <w:color w:val="000000"/>
          <w:sz w:val="28"/>
        </w:rPr>
        <w:t>
      «6. Организатор игорного бизнеса представляет справку в уполномоченный орган о наличии и движении денег по банковским счетам, открытым при заключении договора банковского вклада, не реже одного раза в три месяца.»;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2</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«2. Правила работы игорного заведения, приема ставок и проводимых азартных игр и (или) пари на казахском и русском языках должны быть установлены в игорных заведениях на видном месте для ознакомления с ними участников азартных игр и (или) пари.».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двадцати одного календарного дня после дня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пункта 2</w:t>
      </w:r>
      <w:r>
        <w:rPr>
          <w:rFonts w:ascii="Times New Roman"/>
          <w:b w:val="false"/>
          <w:i w:val="false"/>
          <w:color w:val="000000"/>
          <w:sz w:val="28"/>
        </w:rPr>
        <w:t xml:space="preserve"> статьи 1, который вводится в действие с 1 января 2016 года;</w:t>
      </w:r>
      <w:r>
        <w:br/>
      </w:r>
      <w:r>
        <w:rPr>
          <w:rFonts w:ascii="Times New Roman"/>
          <w:b w:val="false"/>
          <w:i w:val="false"/>
          <w:color w:val="000000"/>
          <w:sz w:val="28"/>
        </w:rPr>
        <w:t>
</w:t>
      </w:r>
      <w:r>
        <w:rPr>
          <w:rFonts w:ascii="Times New Roman"/>
          <w:b w:val="false"/>
          <w:i w:val="false"/>
          <w:color w:val="000000"/>
          <w:sz w:val="28"/>
        </w:rPr>
        <w:t>
      2) абзацев третьего, четвертого, пятнадцатого, шестнадцатого, девятнадцатого, двадцатого, двадцать первого и двадцать второго </w:t>
      </w:r>
      <w:r>
        <w:rPr>
          <w:rFonts w:ascii="Times New Roman"/>
          <w:b w:val="false"/>
          <w:i w:val="false"/>
          <w:color w:val="000000"/>
          <w:sz w:val="28"/>
        </w:rPr>
        <w:t>подпункта 1)</w:t>
      </w:r>
      <w:r>
        <w:rPr>
          <w:rFonts w:ascii="Times New Roman"/>
          <w:b w:val="false"/>
          <w:i w:val="false"/>
          <w:color w:val="000000"/>
          <w:sz w:val="28"/>
        </w:rPr>
        <w:t xml:space="preserve"> пункта 3, абзаца третьего </w:t>
      </w:r>
      <w:r>
        <w:rPr>
          <w:rFonts w:ascii="Times New Roman"/>
          <w:b w:val="false"/>
          <w:i w:val="false"/>
          <w:color w:val="000000"/>
          <w:sz w:val="28"/>
        </w:rPr>
        <w:t>подпункта 5)</w:t>
      </w:r>
      <w:r>
        <w:rPr>
          <w:rFonts w:ascii="Times New Roman"/>
          <w:b w:val="false"/>
          <w:i w:val="false"/>
          <w:color w:val="000000"/>
          <w:sz w:val="28"/>
        </w:rPr>
        <w:t>, абзацев третьего, четвертого, десятого, одиннадцатого и пятнадцатого </w:t>
      </w:r>
      <w:r>
        <w:rPr>
          <w:rFonts w:ascii="Times New Roman"/>
          <w:b w:val="false"/>
          <w:i w:val="false"/>
          <w:color w:val="000000"/>
          <w:sz w:val="28"/>
        </w:rPr>
        <w:t>подпункта 6)</w:t>
      </w:r>
      <w:r>
        <w:rPr>
          <w:rFonts w:ascii="Times New Roman"/>
          <w:b w:val="false"/>
          <w:i w:val="false"/>
          <w:color w:val="000000"/>
          <w:sz w:val="28"/>
        </w:rPr>
        <w:t>, </w:t>
      </w:r>
      <w:r>
        <w:rPr>
          <w:rFonts w:ascii="Times New Roman"/>
          <w:b w:val="false"/>
          <w:i w:val="false"/>
          <w:color w:val="000000"/>
          <w:sz w:val="28"/>
        </w:rPr>
        <w:t>подпункта 7)</w:t>
      </w:r>
      <w:r>
        <w:rPr>
          <w:rFonts w:ascii="Times New Roman"/>
          <w:b w:val="false"/>
          <w:i w:val="false"/>
          <w:color w:val="000000"/>
          <w:sz w:val="28"/>
        </w:rPr>
        <w:t>, абзацев второго, третьего, четвертого, пятого, шестого, девятого и десятого </w:t>
      </w:r>
      <w:r>
        <w:rPr>
          <w:rFonts w:ascii="Times New Roman"/>
          <w:b w:val="false"/>
          <w:i w:val="false"/>
          <w:color w:val="000000"/>
          <w:sz w:val="28"/>
        </w:rPr>
        <w:t>подпункта 8)</w:t>
      </w:r>
      <w:r>
        <w:rPr>
          <w:rFonts w:ascii="Times New Roman"/>
          <w:b w:val="false"/>
          <w:i w:val="false"/>
          <w:color w:val="000000"/>
          <w:sz w:val="28"/>
        </w:rPr>
        <w:t xml:space="preserve"> пункта 5 статьи 1, которые вводятся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абзацев четырнадцатого, пятнадцатого, шестнадцатого и семнадцатого </w:t>
      </w:r>
      <w:r>
        <w:rPr>
          <w:rFonts w:ascii="Times New Roman"/>
          <w:b w:val="false"/>
          <w:i w:val="false"/>
          <w:color w:val="000000"/>
          <w:sz w:val="28"/>
        </w:rPr>
        <w:t>подпункта 8)</w:t>
      </w:r>
      <w:r>
        <w:rPr>
          <w:rFonts w:ascii="Times New Roman"/>
          <w:b w:val="false"/>
          <w:i w:val="false"/>
          <w:color w:val="000000"/>
          <w:sz w:val="28"/>
        </w:rPr>
        <w:t xml:space="preserve"> пункта 5 статьи 1, которые вводятся в действие по истечении одного месяца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Лицензиаты, осуществляющие деятельность в сфере игорного бизнеса, обязаны:</w:t>
      </w:r>
      <w:r>
        <w:br/>
      </w:r>
      <w:r>
        <w:rPr>
          <w:rFonts w:ascii="Times New Roman"/>
          <w:b w:val="false"/>
          <w:i w:val="false"/>
          <w:color w:val="000000"/>
          <w:sz w:val="28"/>
        </w:rPr>
        <w:t>
</w:t>
      </w:r>
      <w:r>
        <w:rPr>
          <w:rFonts w:ascii="Times New Roman"/>
          <w:b w:val="false"/>
          <w:i w:val="false"/>
          <w:color w:val="000000"/>
          <w:sz w:val="28"/>
        </w:rPr>
        <w:t>
      1) в течение одного месяца со дня введения в действие настоящего Закона привести свою деятельность в соответствие с требованиями абзацев четырнадцатого, пятнадцатого, шестнадцатого и семнадцатого </w:t>
      </w:r>
      <w:r>
        <w:rPr>
          <w:rFonts w:ascii="Times New Roman"/>
          <w:b w:val="false"/>
          <w:i w:val="false"/>
          <w:color w:val="000000"/>
          <w:sz w:val="28"/>
        </w:rPr>
        <w:t>подпункта 8)</w:t>
      </w:r>
      <w:r>
        <w:rPr>
          <w:rFonts w:ascii="Times New Roman"/>
          <w:b w:val="false"/>
          <w:i w:val="false"/>
          <w:color w:val="000000"/>
          <w:sz w:val="28"/>
        </w:rPr>
        <w:t xml:space="preserve"> пункта 5 статьи 1 настоящего Закона;</w:t>
      </w:r>
      <w:r>
        <w:br/>
      </w:r>
      <w:r>
        <w:rPr>
          <w:rFonts w:ascii="Times New Roman"/>
          <w:b w:val="false"/>
          <w:i w:val="false"/>
          <w:color w:val="000000"/>
          <w:sz w:val="28"/>
        </w:rPr>
        <w:t>
</w:t>
      </w:r>
      <w:r>
        <w:rPr>
          <w:rFonts w:ascii="Times New Roman"/>
          <w:b w:val="false"/>
          <w:i w:val="false"/>
          <w:color w:val="000000"/>
          <w:sz w:val="28"/>
        </w:rPr>
        <w:t>
      2) в течение шести месяцев со дня введения в действие настоящего Закона привести свою деятельность в соответствие с требованиями абзаца третьего </w:t>
      </w:r>
      <w:r>
        <w:rPr>
          <w:rFonts w:ascii="Times New Roman"/>
          <w:b w:val="false"/>
          <w:i w:val="false"/>
          <w:color w:val="000000"/>
          <w:sz w:val="28"/>
        </w:rPr>
        <w:t>подпункта 5)</w:t>
      </w:r>
      <w:r>
        <w:rPr>
          <w:rFonts w:ascii="Times New Roman"/>
          <w:b w:val="false"/>
          <w:i w:val="false"/>
          <w:color w:val="000000"/>
          <w:sz w:val="28"/>
        </w:rPr>
        <w:t>, абзацев третьего, четвертого, десятого, одиннадцатого и пятнадцатого </w:t>
      </w:r>
      <w:r>
        <w:rPr>
          <w:rFonts w:ascii="Times New Roman"/>
          <w:b w:val="false"/>
          <w:i w:val="false"/>
          <w:color w:val="000000"/>
          <w:sz w:val="28"/>
        </w:rPr>
        <w:t>подпункта 6)</w:t>
      </w:r>
      <w:r>
        <w:rPr>
          <w:rFonts w:ascii="Times New Roman"/>
          <w:b w:val="false"/>
          <w:i w:val="false"/>
          <w:color w:val="000000"/>
          <w:sz w:val="28"/>
        </w:rPr>
        <w:t>, </w:t>
      </w:r>
      <w:r>
        <w:rPr>
          <w:rFonts w:ascii="Times New Roman"/>
          <w:b w:val="false"/>
          <w:i w:val="false"/>
          <w:color w:val="000000"/>
          <w:sz w:val="28"/>
        </w:rPr>
        <w:t>подпункта 7)</w:t>
      </w:r>
      <w:r>
        <w:rPr>
          <w:rFonts w:ascii="Times New Roman"/>
          <w:b w:val="false"/>
          <w:i w:val="false"/>
          <w:color w:val="000000"/>
          <w:sz w:val="28"/>
        </w:rPr>
        <w:t>, абзацев второго, третьего, четвертого, пятого, шестого, девятого и десятого </w:t>
      </w:r>
      <w:r>
        <w:rPr>
          <w:rFonts w:ascii="Times New Roman"/>
          <w:b w:val="false"/>
          <w:i w:val="false"/>
          <w:color w:val="000000"/>
          <w:sz w:val="28"/>
        </w:rPr>
        <w:t>подпункта 8)</w:t>
      </w:r>
      <w:r>
        <w:rPr>
          <w:rFonts w:ascii="Times New Roman"/>
          <w:b w:val="false"/>
          <w:i w:val="false"/>
          <w:color w:val="000000"/>
          <w:sz w:val="28"/>
        </w:rPr>
        <w:t xml:space="preserve"> пункта 5 статьи 1 настоящего Закона.</w:t>
      </w:r>
    </w:p>
    <w:bookmarkEnd w:id="5"/>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