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4d88" w14:textId="5644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апреля 2015 года № 309-V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года, совершенный в Астане 7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и дополнений в 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Узбекистан о пунктах пропуска</w:t>
      </w:r>
      <w:r>
        <w:br/>
      </w:r>
      <w:r>
        <w:rPr>
          <w:rFonts w:ascii="Times New Roman"/>
          <w:b/>
          <w:i w:val="false"/>
          <w:color w:val="000000"/>
        </w:rPr>
        <w:t>
через казахстанско-узбекскую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
от 4 сентября 2006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4 декабря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согласования международных и двусторонних пунктов пропуска, способствующих развитию сообщения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Соглашению, совершенный 4 сентября 2006 года (далее - Протокол),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Протоколе Сторонами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двусторонний (межгосударственный) пункт пропуска - для пересечения границы только гражданами и транспортными средствами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(многосторонний) пункт пропуска - для пересечения государственной границы физическими лицами, независимо от их гражданства (подданства), и транспортными средствами, зарегистрированными на территориях государств сторон и третьих стран.»;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пунктов пропуска через казахстанско-узбекскую государственную границу, являющемся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столбце «Статус пункта пропуска» после слова «Международный» добавить слово «(многосторонний)», после слова «Двусторонний» добавить слово «(межгосударственный)»;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«Железнодорожные пункты пропуска» название пунктов пропуска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169"/>
        <w:gridCol w:w="2346"/>
        <w:gridCol w:w="2554"/>
        <w:gridCol w:w="2692"/>
        <w:gridCol w:w="3085"/>
        <w:gridCol w:w="1586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Каракалпакстан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Каракалпакстан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(многосторонний)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«Железнодорожные пункты пропуска» дополнить пунктом 2.1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660"/>
        <w:gridCol w:w="3077"/>
        <w:gridCol w:w="1660"/>
        <w:gridCol w:w="2346"/>
        <w:gridCol w:w="2827"/>
        <w:gridCol w:w="1593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Сырдарьинская область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(многосторонний)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«Автомобильные пункты пропуска» пункты 8, 10, 11 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«Автомобильные пункты пропуска» пункты 3, 6, 7 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811"/>
        <w:gridCol w:w="3085"/>
        <w:gridCol w:w="1470"/>
        <w:gridCol w:w="2744"/>
        <w:gridCol w:w="2471"/>
        <w:gridCol w:w="172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Даут-Ата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Каракалпакстан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(многосторонний)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Капланбек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Зангиота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область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 (межгосударственный)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время суток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область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 (межгосударственный)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время суток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Гулистан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Сырдарьинская область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 (межгосударственный)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время суток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7 сентября 2012 года в двух подлинных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положений настоящего Протокола,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Протокола на узбекском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